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BE" w:rsidRP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Avascular necrosis: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Affects the cancellous bone and marrow in medullary infarcts 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improved by administration of corticosteroids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never painful</w:t>
      </w:r>
    </w:p>
    <w:p w:rsidR="00F035AF" w:rsidRDefault="00871BBE" w:rsidP="00B348B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Occurs infrequently in those with sickle cell anaemia</w:t>
      </w:r>
    </w:p>
    <w:p w:rsidR="00871BBE" w:rsidRDefault="00871BBE" w:rsidP="00B348B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 Robbins 8th Edition pg 1221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2 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Bony metastases least often originate from carcinoma of the: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Kidney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Testis 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Prostate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Breast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 Robbins 8th Edition pg 1235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During fracture healing, the bony callus is produced by: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Osteoclasts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Osteoprogenitor cells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Chondroblasts 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Osteoblasts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 Robbins 8th Edition pg 1220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P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bone fracture healing: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Haematoma at the fracture site plays little role in the formation of procallus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Woven bone forms in the periosteum and the medullary cavity 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Chondroblasts lay down woven bone over the procallus to repair the fracture line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PTH acts directly on osteoclasts to increase absorption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 Robbins 8th Edition pg 1219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osteoarthritis: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There is a marked synovial reaction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Heberden nodes are characteristic in men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Osteophytes develop on top of the articular surface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Chondrocytes play a role in cartilage destruction 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Robbins 8th Edition pg 1236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P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fracture healing, which statement is INCORRECT?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Lamellar bone precedes woven bone formation 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Repair tissue reaches its maximal girth at the end of the 2nd or 3rd week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Inadequate immobilisation may lead to cartilage formation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Capillary loops invade from the periosteum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 Robbins 8th Edition pg 1219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P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radiographic features of rheumatoid arthritis include all EXCEPT: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Narrowed joint spaces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Juxta-articular bone erosion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Abundant osteophytes 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Joint effusions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 Robbins 8th Edition pg 1240 figure 26-45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348B0" w:rsidRP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the principal form of collagen found in bone?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Collagen type III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Collagen type I 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Collagen type II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Collagen type IV</w:t>
      </w:r>
    </w:p>
    <w:p w:rsid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>Robbins 8th Edition pg 1209 table 26-1</w:t>
      </w:r>
    </w:p>
    <w:p w:rsidR="00871BBE" w:rsidRPr="00871BBE" w:rsidRDefault="00871BBE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71BBE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fulfils the diagnostic criteria for rheumatoid arthritis in an adult?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Morning stiffness in a patient with rheumatoid factor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Symmetrical arthritis causing morning stiffness and rheumatoid nodules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Rheumatoid nodules, morning stiffness, positive rheumatoid factor and typical X-ray changes 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Arthritis of hands bilaterally with morning stiffness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>Robbins 8th Edition pg 1240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348B0" w:rsidRP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one of the following tumours is benign?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Ewing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Desmoplastic fibroma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Chondrosarcoma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Osteochondroma </w:t>
      </w:r>
    </w:p>
    <w:p w:rsid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B348B0" w:rsidRPr="00B348B0" w:rsidRDefault="00B348B0" w:rsidP="00B348B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Robbins 8th Edition pg 1227</w:t>
      </w:r>
    </w:p>
    <w:p w:rsidR="00871BBE" w:rsidRDefault="00871BBE" w:rsidP="00B348B0">
      <w:pPr>
        <w:spacing w:line="276" w:lineRule="auto"/>
      </w:pPr>
    </w:p>
    <w:sectPr w:rsidR="00871BBE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B0" w:rsidRDefault="00B348B0" w:rsidP="00B348B0">
      <w:r>
        <w:separator/>
      </w:r>
    </w:p>
  </w:endnote>
  <w:endnote w:type="continuationSeparator" w:id="0">
    <w:p w:rsidR="00B348B0" w:rsidRDefault="00B348B0" w:rsidP="00B3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B0" w:rsidRDefault="00B348B0" w:rsidP="00B348B0">
      <w:r>
        <w:separator/>
      </w:r>
    </w:p>
  </w:footnote>
  <w:footnote w:type="continuationSeparator" w:id="0">
    <w:p w:rsidR="00B348B0" w:rsidRDefault="00B348B0" w:rsidP="00B34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B0" w:rsidRDefault="00B348B0">
    <w:pPr>
      <w:pStyle w:val="Header"/>
    </w:pPr>
    <w:r>
      <w:tab/>
    </w:r>
    <w:r>
      <w:tab/>
      <w:t>HETI Pathology 28 – Bones &amp; Joints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BE"/>
    <w:rsid w:val="00871BBE"/>
    <w:rsid w:val="00A75F99"/>
    <w:rsid w:val="00B348B0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B0"/>
  </w:style>
  <w:style w:type="paragraph" w:styleId="Footer">
    <w:name w:val="footer"/>
    <w:basedOn w:val="Normal"/>
    <w:link w:val="FooterChar"/>
    <w:uiPriority w:val="99"/>
    <w:unhideWhenUsed/>
    <w:rsid w:val="00B34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B0"/>
  </w:style>
  <w:style w:type="paragraph" w:styleId="Footer">
    <w:name w:val="footer"/>
    <w:basedOn w:val="Normal"/>
    <w:link w:val="FooterChar"/>
    <w:uiPriority w:val="99"/>
    <w:unhideWhenUsed/>
    <w:rsid w:val="00B34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407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2017-08-05T03:04:00Z</dcterms:created>
  <dcterms:modified xsi:type="dcterms:W3CDTF">2017-08-05T03:24:00Z</dcterms:modified>
</cp:coreProperties>
</file>