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68845" w14:textId="5D8D8A0E" w:rsidR="009D2A91" w:rsidRDefault="00750A40">
      <w:r>
        <w:rPr>
          <w:noProof/>
          <w:lang w:eastAsia="en-AU"/>
        </w:rPr>
        <w:drawing>
          <wp:anchor distT="0" distB="0" distL="114300" distR="114300" simplePos="0" relativeHeight="251658240" behindDoc="1" locked="0" layoutInCell="1" allowOverlap="1" wp14:anchorId="3ADD516A" wp14:editId="3D3B6191">
            <wp:simplePos x="0" y="0"/>
            <wp:positionH relativeFrom="page">
              <wp:align>left</wp:align>
            </wp:positionH>
            <wp:positionV relativeFrom="paragraph">
              <wp:posOffset>-422184</wp:posOffset>
            </wp:positionV>
            <wp:extent cx="7618186" cy="10737057"/>
            <wp:effectExtent l="0" t="0" r="190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2SESLHDHealthcareAwardsFlyerFrontP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8186" cy="10737057"/>
                    </a:xfrm>
                    <a:prstGeom prst="rect">
                      <a:avLst/>
                    </a:prstGeom>
                  </pic:spPr>
                </pic:pic>
              </a:graphicData>
            </a:graphic>
            <wp14:sizeRelH relativeFrom="page">
              <wp14:pctWidth>0</wp14:pctWidth>
            </wp14:sizeRelH>
            <wp14:sizeRelV relativeFrom="page">
              <wp14:pctHeight>0</wp14:pctHeight>
            </wp14:sizeRelV>
          </wp:anchor>
        </w:drawing>
      </w:r>
    </w:p>
    <w:p w14:paraId="3B40DEB1" w14:textId="721FDA3F" w:rsidR="00F020BB" w:rsidRDefault="00F020BB" w:rsidP="00F020BB">
      <w:pPr>
        <w:pStyle w:val="Default"/>
        <w:jc w:val="right"/>
        <w:rPr>
          <w:b/>
          <w:bCs/>
          <w:sz w:val="96"/>
          <w:szCs w:val="44"/>
        </w:rPr>
      </w:pPr>
    </w:p>
    <w:p w14:paraId="5041D6EB" w14:textId="4F7158A7" w:rsidR="00F020BB" w:rsidRDefault="00F020BB">
      <w:pPr>
        <w:spacing w:after="0" w:line="240" w:lineRule="auto"/>
        <w:rPr>
          <w:rFonts w:cs="Calibri"/>
          <w:b/>
          <w:bCs/>
          <w:color w:val="000000"/>
          <w:sz w:val="36"/>
          <w:szCs w:val="44"/>
          <w:lang w:eastAsia="en-AU"/>
        </w:rPr>
      </w:pPr>
    </w:p>
    <w:p w14:paraId="43B3186E" w14:textId="19FFECFE" w:rsidR="00F020BB" w:rsidRDefault="00F020BB">
      <w:pPr>
        <w:spacing w:after="0" w:line="240" w:lineRule="auto"/>
        <w:rPr>
          <w:rFonts w:cs="Calibri"/>
          <w:b/>
          <w:bCs/>
          <w:noProof/>
          <w:color w:val="000000"/>
          <w:sz w:val="36"/>
          <w:szCs w:val="44"/>
          <w:lang w:eastAsia="en-AU"/>
        </w:rPr>
      </w:pPr>
      <w:r>
        <w:rPr>
          <w:b/>
          <w:bCs/>
          <w:sz w:val="36"/>
          <w:szCs w:val="44"/>
        </w:rPr>
        <w:br w:type="page"/>
      </w:r>
    </w:p>
    <w:p w14:paraId="5D9FD40A" w14:textId="77777777" w:rsidR="00C369CA" w:rsidRDefault="00C369CA" w:rsidP="00C8695C">
      <w:pPr>
        <w:pStyle w:val="Default"/>
        <w:rPr>
          <w:b/>
          <w:bCs/>
          <w:sz w:val="36"/>
          <w:szCs w:val="44"/>
        </w:rPr>
      </w:pPr>
    </w:p>
    <w:p w14:paraId="63A0617E" w14:textId="77777777" w:rsidR="00542EC2" w:rsidRDefault="00542EC2" w:rsidP="00C8695C">
      <w:pPr>
        <w:pStyle w:val="Default"/>
        <w:rPr>
          <w:b/>
          <w:bCs/>
          <w:sz w:val="36"/>
          <w:szCs w:val="44"/>
        </w:rPr>
      </w:pPr>
    </w:p>
    <w:p w14:paraId="49132468" w14:textId="123ED31B" w:rsidR="00C8695C" w:rsidRDefault="00BD6D0D" w:rsidP="00C8695C">
      <w:pPr>
        <w:pStyle w:val="Default"/>
        <w:rPr>
          <w:b/>
          <w:bCs/>
          <w:sz w:val="36"/>
          <w:szCs w:val="44"/>
        </w:rPr>
      </w:pPr>
      <w:r>
        <w:rPr>
          <w:b/>
          <w:bCs/>
          <w:sz w:val="36"/>
          <w:szCs w:val="44"/>
        </w:rPr>
        <w:t>202</w:t>
      </w:r>
      <w:r w:rsidR="00C369CA">
        <w:rPr>
          <w:b/>
          <w:bCs/>
          <w:sz w:val="36"/>
          <w:szCs w:val="44"/>
        </w:rPr>
        <w:t>2</w:t>
      </w:r>
      <w:r w:rsidR="00C8695C" w:rsidRPr="00E90990">
        <w:rPr>
          <w:b/>
          <w:bCs/>
          <w:sz w:val="36"/>
          <w:szCs w:val="44"/>
        </w:rPr>
        <w:t xml:space="preserve"> SESLHD </w:t>
      </w:r>
      <w:r w:rsidR="00204126">
        <w:rPr>
          <w:b/>
          <w:bCs/>
          <w:sz w:val="36"/>
          <w:szCs w:val="44"/>
        </w:rPr>
        <w:t>HEALTHCARE</w:t>
      </w:r>
      <w:r w:rsidR="00C8695C" w:rsidRPr="00E90990">
        <w:rPr>
          <w:b/>
          <w:bCs/>
          <w:sz w:val="36"/>
          <w:szCs w:val="44"/>
        </w:rPr>
        <w:t xml:space="preserve"> AWARDS </w:t>
      </w:r>
    </w:p>
    <w:p w14:paraId="7E688C75" w14:textId="51C91C78" w:rsidR="00FF041B" w:rsidRPr="00F33A91" w:rsidRDefault="00FF041B" w:rsidP="00C8695C">
      <w:pPr>
        <w:pStyle w:val="Default"/>
        <w:rPr>
          <w:b/>
          <w:bCs/>
          <w:sz w:val="20"/>
          <w:szCs w:val="20"/>
        </w:rPr>
      </w:pPr>
    </w:p>
    <w:p w14:paraId="3680A138" w14:textId="2953AE80" w:rsidR="00C369CA" w:rsidRDefault="00C8695C" w:rsidP="00C369CA">
      <w:pPr>
        <w:pStyle w:val="Default"/>
        <w:ind w:right="541"/>
        <w:jc w:val="both"/>
        <w:rPr>
          <w:sz w:val="22"/>
          <w:szCs w:val="22"/>
        </w:rPr>
      </w:pPr>
      <w:r>
        <w:rPr>
          <w:sz w:val="22"/>
          <w:szCs w:val="22"/>
        </w:rPr>
        <w:t xml:space="preserve">The </w:t>
      </w:r>
      <w:r w:rsidR="00E90990">
        <w:rPr>
          <w:sz w:val="22"/>
          <w:szCs w:val="22"/>
        </w:rPr>
        <w:t xml:space="preserve">SESLHD </w:t>
      </w:r>
      <w:r w:rsidR="00204126">
        <w:rPr>
          <w:sz w:val="22"/>
          <w:szCs w:val="22"/>
        </w:rPr>
        <w:t>Healthcare</w:t>
      </w:r>
      <w:r>
        <w:rPr>
          <w:sz w:val="22"/>
          <w:szCs w:val="22"/>
        </w:rPr>
        <w:t xml:space="preserve"> Awards recognise innovation and excellence in the delivery of health programs and services </w:t>
      </w:r>
      <w:r w:rsidR="00467021">
        <w:rPr>
          <w:sz w:val="22"/>
          <w:szCs w:val="22"/>
        </w:rPr>
        <w:t xml:space="preserve">within </w:t>
      </w:r>
      <w:r w:rsidR="00E90990">
        <w:rPr>
          <w:sz w:val="22"/>
          <w:szCs w:val="22"/>
        </w:rPr>
        <w:t>SESLHD</w:t>
      </w:r>
      <w:r w:rsidR="00467021">
        <w:rPr>
          <w:sz w:val="22"/>
          <w:szCs w:val="22"/>
        </w:rPr>
        <w:t>.</w:t>
      </w:r>
      <w:r w:rsidR="00BD6D0D">
        <w:rPr>
          <w:sz w:val="22"/>
          <w:szCs w:val="22"/>
        </w:rPr>
        <w:t xml:space="preserve"> </w:t>
      </w:r>
      <w:r w:rsidR="005B4A13" w:rsidRPr="00B05BE1">
        <w:rPr>
          <w:sz w:val="22"/>
          <w:szCs w:val="22"/>
        </w:rPr>
        <w:t>In th</w:t>
      </w:r>
      <w:r w:rsidR="005B475C">
        <w:rPr>
          <w:sz w:val="22"/>
          <w:szCs w:val="22"/>
        </w:rPr>
        <w:t>ese</w:t>
      </w:r>
      <w:r w:rsidR="005B4A13" w:rsidRPr="00B05BE1">
        <w:rPr>
          <w:sz w:val="22"/>
          <w:szCs w:val="22"/>
        </w:rPr>
        <w:t xml:space="preserve"> extraordinary </w:t>
      </w:r>
      <w:r w:rsidR="005B475C">
        <w:rPr>
          <w:sz w:val="22"/>
          <w:szCs w:val="22"/>
        </w:rPr>
        <w:t>times</w:t>
      </w:r>
      <w:r w:rsidR="005B4A13" w:rsidRPr="00B05BE1">
        <w:rPr>
          <w:sz w:val="22"/>
          <w:szCs w:val="22"/>
        </w:rPr>
        <w:t xml:space="preserve"> we take this opportunity to </w:t>
      </w:r>
      <w:r w:rsidR="00467021" w:rsidRPr="00B05BE1">
        <w:rPr>
          <w:sz w:val="22"/>
          <w:szCs w:val="22"/>
        </w:rPr>
        <w:t>recognise</w:t>
      </w:r>
      <w:r w:rsidR="005B4A13" w:rsidRPr="00B05BE1">
        <w:rPr>
          <w:sz w:val="22"/>
          <w:szCs w:val="22"/>
        </w:rPr>
        <w:t xml:space="preserve"> and acknowledge the achievements</w:t>
      </w:r>
      <w:r w:rsidR="00467021" w:rsidRPr="00B05BE1">
        <w:rPr>
          <w:sz w:val="22"/>
          <w:szCs w:val="22"/>
        </w:rPr>
        <w:t xml:space="preserve"> of our staff and SESLHD community. The SESLHD awards this year </w:t>
      </w:r>
      <w:r w:rsidR="005B475C">
        <w:rPr>
          <w:sz w:val="22"/>
          <w:szCs w:val="22"/>
        </w:rPr>
        <w:t xml:space="preserve">will continue to be </w:t>
      </w:r>
      <w:r w:rsidR="00467021" w:rsidRPr="00B05BE1">
        <w:rPr>
          <w:sz w:val="22"/>
          <w:szCs w:val="22"/>
        </w:rPr>
        <w:t xml:space="preserve">simplified, streamlined and </w:t>
      </w:r>
      <w:r w:rsidR="00CC1D83">
        <w:rPr>
          <w:sz w:val="22"/>
          <w:szCs w:val="22"/>
        </w:rPr>
        <w:t xml:space="preserve">recognise the need for a </w:t>
      </w:r>
      <w:r w:rsidR="00467021" w:rsidRPr="00B05BE1">
        <w:rPr>
          <w:sz w:val="22"/>
          <w:szCs w:val="22"/>
        </w:rPr>
        <w:t>COVID</w:t>
      </w:r>
      <w:r w:rsidR="00CC1D83">
        <w:rPr>
          <w:sz w:val="22"/>
          <w:szCs w:val="22"/>
        </w:rPr>
        <w:t>-</w:t>
      </w:r>
      <w:r w:rsidR="00467021" w:rsidRPr="00B05BE1">
        <w:rPr>
          <w:sz w:val="22"/>
          <w:szCs w:val="22"/>
        </w:rPr>
        <w:t>safe approach.</w:t>
      </w:r>
      <w:r w:rsidR="005B4A13" w:rsidRPr="00B05BE1">
        <w:rPr>
          <w:sz w:val="22"/>
          <w:szCs w:val="22"/>
        </w:rPr>
        <w:t xml:space="preserve"> </w:t>
      </w:r>
      <w:r w:rsidR="00C369CA">
        <w:rPr>
          <w:sz w:val="22"/>
          <w:szCs w:val="22"/>
        </w:rPr>
        <w:t xml:space="preserve">In </w:t>
      </w:r>
      <w:r w:rsidR="00882422">
        <w:rPr>
          <w:sz w:val="22"/>
          <w:szCs w:val="22"/>
        </w:rPr>
        <w:t>2022</w:t>
      </w:r>
      <w:r w:rsidR="00C369CA">
        <w:rPr>
          <w:sz w:val="22"/>
          <w:szCs w:val="22"/>
        </w:rPr>
        <w:t>, t</w:t>
      </w:r>
      <w:r w:rsidRPr="00B05BE1">
        <w:rPr>
          <w:sz w:val="22"/>
          <w:szCs w:val="22"/>
        </w:rPr>
        <w:t xml:space="preserve">he awards </w:t>
      </w:r>
      <w:r w:rsidR="00467021" w:rsidRPr="00B05BE1">
        <w:rPr>
          <w:sz w:val="22"/>
          <w:szCs w:val="22"/>
        </w:rPr>
        <w:t xml:space="preserve">will </w:t>
      </w:r>
      <w:r w:rsidRPr="00B05BE1">
        <w:rPr>
          <w:sz w:val="22"/>
          <w:szCs w:val="22"/>
        </w:rPr>
        <w:t>continue to focus on meeting the objectives</w:t>
      </w:r>
      <w:r w:rsidRPr="00164C19">
        <w:rPr>
          <w:sz w:val="22"/>
          <w:szCs w:val="22"/>
        </w:rPr>
        <w:t xml:space="preserve"> of </w:t>
      </w:r>
      <w:r w:rsidR="005D22D4">
        <w:rPr>
          <w:sz w:val="22"/>
          <w:szCs w:val="22"/>
        </w:rPr>
        <w:t xml:space="preserve">the </w:t>
      </w:r>
      <w:r w:rsidRPr="00164C19">
        <w:rPr>
          <w:iCs/>
          <w:sz w:val="22"/>
          <w:szCs w:val="22"/>
        </w:rPr>
        <w:t xml:space="preserve">NSW </w:t>
      </w:r>
      <w:r w:rsidR="00581042" w:rsidRPr="00164C19">
        <w:rPr>
          <w:iCs/>
          <w:sz w:val="22"/>
          <w:szCs w:val="22"/>
        </w:rPr>
        <w:t xml:space="preserve">State Health Plan </w:t>
      </w:r>
      <w:r w:rsidR="00882422">
        <w:rPr>
          <w:iCs/>
          <w:sz w:val="22"/>
          <w:szCs w:val="22"/>
        </w:rPr>
        <w:t>2022</w:t>
      </w:r>
      <w:r>
        <w:rPr>
          <w:i/>
          <w:iCs/>
          <w:sz w:val="22"/>
          <w:szCs w:val="22"/>
        </w:rPr>
        <w:t xml:space="preserve"> </w:t>
      </w:r>
      <w:r>
        <w:rPr>
          <w:sz w:val="22"/>
          <w:szCs w:val="22"/>
        </w:rPr>
        <w:t>and ensuring the long</w:t>
      </w:r>
      <w:r w:rsidR="00B71DA6">
        <w:rPr>
          <w:sz w:val="22"/>
          <w:szCs w:val="22"/>
        </w:rPr>
        <w:t>-</w:t>
      </w:r>
      <w:r>
        <w:rPr>
          <w:sz w:val="22"/>
          <w:szCs w:val="22"/>
        </w:rPr>
        <w:t>term sustainability of our healthcare system. This</w:t>
      </w:r>
      <w:r w:rsidR="00581042">
        <w:rPr>
          <w:sz w:val="22"/>
          <w:szCs w:val="22"/>
        </w:rPr>
        <w:t xml:space="preserve"> will be</w:t>
      </w:r>
      <w:r>
        <w:rPr>
          <w:sz w:val="22"/>
          <w:szCs w:val="22"/>
        </w:rPr>
        <w:t xml:space="preserve"> achieved through </w:t>
      </w:r>
      <w:r w:rsidR="00510995">
        <w:rPr>
          <w:sz w:val="22"/>
          <w:szCs w:val="22"/>
        </w:rPr>
        <w:t>innovation in</w:t>
      </w:r>
      <w:r>
        <w:rPr>
          <w:sz w:val="22"/>
          <w:szCs w:val="22"/>
        </w:rPr>
        <w:t xml:space="preserve"> deliver</w:t>
      </w:r>
      <w:r w:rsidR="00234AF2">
        <w:rPr>
          <w:sz w:val="22"/>
          <w:szCs w:val="22"/>
        </w:rPr>
        <w:t>ing an integrated health system, creative partnerships</w:t>
      </w:r>
      <w:r>
        <w:rPr>
          <w:sz w:val="22"/>
          <w:szCs w:val="22"/>
        </w:rPr>
        <w:t xml:space="preserve"> and improving efficiencies to support better health for the people of </w:t>
      </w:r>
      <w:r w:rsidR="00E90990">
        <w:rPr>
          <w:sz w:val="22"/>
          <w:szCs w:val="22"/>
        </w:rPr>
        <w:t>SESLHD</w:t>
      </w:r>
      <w:r w:rsidR="00581042">
        <w:rPr>
          <w:sz w:val="22"/>
          <w:szCs w:val="22"/>
        </w:rPr>
        <w:t>.</w:t>
      </w:r>
      <w:r w:rsidR="00C369CA">
        <w:rPr>
          <w:sz w:val="22"/>
          <w:szCs w:val="22"/>
        </w:rPr>
        <w:t xml:space="preserve">    </w:t>
      </w:r>
    </w:p>
    <w:p w14:paraId="622616CF" w14:textId="77777777" w:rsidR="001A7535" w:rsidRDefault="001A7535" w:rsidP="005367D7">
      <w:pPr>
        <w:pStyle w:val="Default"/>
        <w:ind w:right="541"/>
        <w:rPr>
          <w:sz w:val="22"/>
          <w:szCs w:val="22"/>
        </w:rPr>
      </w:pPr>
    </w:p>
    <w:p w14:paraId="58FB6A2A" w14:textId="77777777" w:rsidR="006706CC" w:rsidRDefault="006706CC" w:rsidP="00C8695C">
      <w:pPr>
        <w:pStyle w:val="Default"/>
        <w:rPr>
          <w:b/>
          <w:bCs/>
          <w:sz w:val="36"/>
          <w:szCs w:val="44"/>
        </w:rPr>
      </w:pPr>
    </w:p>
    <w:p w14:paraId="4024A500" w14:textId="77777777" w:rsidR="00C8695C" w:rsidRPr="00E90990" w:rsidRDefault="00581042" w:rsidP="00C8695C">
      <w:pPr>
        <w:pStyle w:val="Default"/>
        <w:rPr>
          <w:sz w:val="36"/>
          <w:szCs w:val="44"/>
        </w:rPr>
      </w:pPr>
      <w:r>
        <w:rPr>
          <w:b/>
          <w:bCs/>
          <w:sz w:val="36"/>
          <w:szCs w:val="44"/>
        </w:rPr>
        <w:t>Team</w:t>
      </w:r>
      <w:r w:rsidR="00C8695C" w:rsidRPr="00E90990">
        <w:rPr>
          <w:b/>
          <w:bCs/>
          <w:sz w:val="36"/>
          <w:szCs w:val="44"/>
        </w:rPr>
        <w:t xml:space="preserve"> Awards </w:t>
      </w:r>
    </w:p>
    <w:p w14:paraId="58DABF60" w14:textId="77777777" w:rsidR="00FF041B" w:rsidRPr="005367D7" w:rsidRDefault="00FF041B" w:rsidP="00FF041B">
      <w:pPr>
        <w:autoSpaceDE w:val="0"/>
        <w:autoSpaceDN w:val="0"/>
        <w:adjustRightInd w:val="0"/>
        <w:spacing w:after="0" w:line="240" w:lineRule="auto"/>
        <w:rPr>
          <w:sz w:val="10"/>
          <w:szCs w:val="10"/>
          <w:lang w:eastAsia="en-AU"/>
        </w:rPr>
      </w:pPr>
    </w:p>
    <w:p w14:paraId="74278FE7" w14:textId="54FBA29C" w:rsidR="00A86DDA" w:rsidRPr="00A86DDA" w:rsidRDefault="00A86DDA" w:rsidP="00DF0C17">
      <w:pPr>
        <w:numPr>
          <w:ilvl w:val="0"/>
          <w:numId w:val="4"/>
        </w:numPr>
        <w:spacing w:before="100" w:beforeAutospacing="1" w:after="100" w:afterAutospacing="1" w:line="240" w:lineRule="auto"/>
        <w:rPr>
          <w:rFonts w:asciiTheme="minorHAnsi" w:eastAsia="Times New Roman" w:hAnsiTheme="minorHAnsi" w:cstheme="minorHAnsi"/>
          <w:sz w:val="24"/>
          <w:szCs w:val="24"/>
          <w:lang w:val="en" w:eastAsia="en-AU"/>
        </w:rPr>
      </w:pPr>
      <w:r w:rsidRPr="00A86DDA">
        <w:rPr>
          <w:rFonts w:asciiTheme="minorHAnsi" w:eastAsia="Times New Roman" w:hAnsiTheme="minorHAnsi" w:cstheme="minorHAnsi"/>
          <w:sz w:val="24"/>
          <w:szCs w:val="24"/>
          <w:lang w:val="en" w:eastAsia="en-AU"/>
        </w:rPr>
        <w:t xml:space="preserve">Integrated Value Based Care Award </w:t>
      </w:r>
    </w:p>
    <w:p w14:paraId="2CC873C0" w14:textId="77777777" w:rsidR="00A86DDA" w:rsidRPr="00A86DDA" w:rsidRDefault="00A86DDA" w:rsidP="00DF0C17">
      <w:pPr>
        <w:numPr>
          <w:ilvl w:val="0"/>
          <w:numId w:val="4"/>
        </w:numPr>
        <w:spacing w:before="100" w:beforeAutospacing="1" w:after="100" w:afterAutospacing="1" w:line="240" w:lineRule="auto"/>
        <w:rPr>
          <w:rFonts w:asciiTheme="minorHAnsi" w:eastAsia="Times New Roman" w:hAnsiTheme="minorHAnsi" w:cstheme="minorHAnsi"/>
          <w:sz w:val="24"/>
          <w:szCs w:val="24"/>
          <w:lang w:val="en" w:eastAsia="en-AU"/>
        </w:rPr>
      </w:pPr>
      <w:r w:rsidRPr="00A86DDA">
        <w:rPr>
          <w:rFonts w:asciiTheme="minorHAnsi" w:eastAsia="Times New Roman" w:hAnsiTheme="minorHAnsi" w:cstheme="minorHAnsi"/>
          <w:sz w:val="24"/>
          <w:szCs w:val="24"/>
          <w:lang w:val="en" w:eastAsia="en-AU"/>
        </w:rPr>
        <w:t xml:space="preserve">Excellence in Aboriginal Healthcare Award </w:t>
      </w:r>
    </w:p>
    <w:p w14:paraId="210D56B5" w14:textId="77777777" w:rsidR="00A86DDA" w:rsidRPr="00A86DDA" w:rsidRDefault="00A86DDA" w:rsidP="00DF0C17">
      <w:pPr>
        <w:numPr>
          <w:ilvl w:val="0"/>
          <w:numId w:val="4"/>
        </w:numPr>
        <w:spacing w:before="100" w:beforeAutospacing="1" w:after="100" w:afterAutospacing="1" w:line="240" w:lineRule="auto"/>
        <w:rPr>
          <w:rFonts w:asciiTheme="minorHAnsi" w:eastAsia="Times New Roman" w:hAnsiTheme="minorHAnsi" w:cstheme="minorHAnsi"/>
          <w:sz w:val="24"/>
          <w:szCs w:val="24"/>
          <w:lang w:val="en" w:eastAsia="en-AU"/>
        </w:rPr>
      </w:pPr>
      <w:r w:rsidRPr="00A86DDA">
        <w:rPr>
          <w:rFonts w:asciiTheme="minorHAnsi" w:eastAsia="Times New Roman" w:hAnsiTheme="minorHAnsi" w:cstheme="minorHAnsi"/>
          <w:sz w:val="24"/>
          <w:szCs w:val="24"/>
          <w:lang w:val="en" w:eastAsia="en-AU"/>
        </w:rPr>
        <w:t xml:space="preserve">Excellence in the Provision of Mental Health Services Award </w:t>
      </w:r>
    </w:p>
    <w:p w14:paraId="17C41BF2" w14:textId="77777777" w:rsidR="00A86DDA" w:rsidRPr="00A86DDA" w:rsidRDefault="00A86DDA" w:rsidP="00DF0C17">
      <w:pPr>
        <w:numPr>
          <w:ilvl w:val="0"/>
          <w:numId w:val="4"/>
        </w:numPr>
        <w:spacing w:before="100" w:beforeAutospacing="1" w:after="100" w:afterAutospacing="1" w:line="240" w:lineRule="auto"/>
        <w:rPr>
          <w:rFonts w:asciiTheme="minorHAnsi" w:eastAsia="Times New Roman" w:hAnsiTheme="minorHAnsi" w:cstheme="minorHAnsi"/>
          <w:sz w:val="24"/>
          <w:szCs w:val="24"/>
          <w:lang w:val="en" w:eastAsia="en-AU"/>
        </w:rPr>
      </w:pPr>
      <w:r w:rsidRPr="00A86DDA">
        <w:rPr>
          <w:rFonts w:asciiTheme="minorHAnsi" w:eastAsia="Times New Roman" w:hAnsiTheme="minorHAnsi" w:cstheme="minorHAnsi"/>
          <w:sz w:val="24"/>
          <w:szCs w:val="24"/>
          <w:lang w:val="en" w:eastAsia="en-AU"/>
        </w:rPr>
        <w:t xml:space="preserve">Health Research and Innovation Award </w:t>
      </w:r>
    </w:p>
    <w:p w14:paraId="5970E39C" w14:textId="77777777" w:rsidR="00A86DDA" w:rsidRPr="00A86DDA" w:rsidRDefault="00A86DDA" w:rsidP="00DF0C17">
      <w:pPr>
        <w:numPr>
          <w:ilvl w:val="0"/>
          <w:numId w:val="4"/>
        </w:numPr>
        <w:spacing w:before="100" w:beforeAutospacing="1" w:after="100" w:afterAutospacing="1" w:line="240" w:lineRule="auto"/>
        <w:rPr>
          <w:rFonts w:asciiTheme="minorHAnsi" w:eastAsia="Times New Roman" w:hAnsiTheme="minorHAnsi" w:cstheme="minorHAnsi"/>
          <w:sz w:val="24"/>
          <w:szCs w:val="24"/>
          <w:lang w:val="en" w:eastAsia="en-AU"/>
        </w:rPr>
      </w:pPr>
      <w:r w:rsidRPr="00A86DDA">
        <w:rPr>
          <w:rFonts w:asciiTheme="minorHAnsi" w:eastAsia="Times New Roman" w:hAnsiTheme="minorHAnsi" w:cstheme="minorHAnsi"/>
          <w:sz w:val="24"/>
          <w:szCs w:val="24"/>
          <w:lang w:val="en" w:eastAsia="en-AU"/>
        </w:rPr>
        <w:t xml:space="preserve">Keeping People Healthy Award </w:t>
      </w:r>
    </w:p>
    <w:p w14:paraId="5AD8C990" w14:textId="77777777" w:rsidR="00A86DDA" w:rsidRPr="00A86DDA" w:rsidRDefault="00A86DDA" w:rsidP="00DF0C17">
      <w:pPr>
        <w:numPr>
          <w:ilvl w:val="0"/>
          <w:numId w:val="4"/>
        </w:numPr>
        <w:spacing w:before="100" w:beforeAutospacing="1" w:after="100" w:afterAutospacing="1" w:line="240" w:lineRule="auto"/>
        <w:rPr>
          <w:rFonts w:asciiTheme="minorHAnsi" w:eastAsia="Times New Roman" w:hAnsiTheme="minorHAnsi" w:cstheme="minorHAnsi"/>
          <w:sz w:val="24"/>
          <w:szCs w:val="24"/>
          <w:lang w:val="en" w:eastAsia="en-AU"/>
        </w:rPr>
      </w:pPr>
      <w:r w:rsidRPr="00A86DDA">
        <w:rPr>
          <w:rFonts w:asciiTheme="minorHAnsi" w:eastAsia="Times New Roman" w:hAnsiTheme="minorHAnsi" w:cstheme="minorHAnsi"/>
          <w:sz w:val="24"/>
          <w:szCs w:val="24"/>
          <w:lang w:val="en" w:eastAsia="en-AU"/>
        </w:rPr>
        <w:t xml:space="preserve">Patient Safety First Award </w:t>
      </w:r>
    </w:p>
    <w:p w14:paraId="49B976BF" w14:textId="77777777" w:rsidR="00A86DDA" w:rsidRPr="00A86DDA" w:rsidRDefault="00A86DDA" w:rsidP="00DF0C17">
      <w:pPr>
        <w:numPr>
          <w:ilvl w:val="0"/>
          <w:numId w:val="4"/>
        </w:numPr>
        <w:spacing w:before="100" w:beforeAutospacing="1" w:after="100" w:afterAutospacing="1" w:line="240" w:lineRule="auto"/>
        <w:rPr>
          <w:rFonts w:asciiTheme="minorHAnsi" w:eastAsia="Times New Roman" w:hAnsiTheme="minorHAnsi" w:cstheme="minorHAnsi"/>
          <w:sz w:val="24"/>
          <w:szCs w:val="24"/>
          <w:lang w:val="en" w:eastAsia="en-AU"/>
        </w:rPr>
      </w:pPr>
      <w:r w:rsidRPr="00A86DDA">
        <w:rPr>
          <w:rFonts w:asciiTheme="minorHAnsi" w:eastAsia="Times New Roman" w:hAnsiTheme="minorHAnsi" w:cstheme="minorHAnsi"/>
          <w:sz w:val="24"/>
          <w:szCs w:val="24"/>
          <w:lang w:val="en" w:eastAsia="en-AU"/>
        </w:rPr>
        <w:t xml:space="preserve">People and Culture Award </w:t>
      </w:r>
    </w:p>
    <w:p w14:paraId="6B0D6AA1" w14:textId="77777777" w:rsidR="00A86DDA" w:rsidRPr="00A86DDA" w:rsidRDefault="00A86DDA" w:rsidP="00DF0C17">
      <w:pPr>
        <w:numPr>
          <w:ilvl w:val="0"/>
          <w:numId w:val="4"/>
        </w:numPr>
        <w:spacing w:before="100" w:beforeAutospacing="1" w:after="100" w:afterAutospacing="1" w:line="240" w:lineRule="auto"/>
        <w:rPr>
          <w:rFonts w:asciiTheme="minorHAnsi" w:eastAsia="Times New Roman" w:hAnsiTheme="minorHAnsi" w:cstheme="minorHAnsi"/>
          <w:sz w:val="24"/>
          <w:szCs w:val="24"/>
          <w:lang w:val="en" w:eastAsia="en-AU"/>
        </w:rPr>
      </w:pPr>
      <w:r w:rsidRPr="00A86DDA">
        <w:rPr>
          <w:rFonts w:asciiTheme="minorHAnsi" w:eastAsia="Times New Roman" w:hAnsiTheme="minorHAnsi" w:cstheme="minorHAnsi"/>
          <w:sz w:val="24"/>
          <w:szCs w:val="24"/>
          <w:lang w:val="en" w:eastAsia="en-AU"/>
        </w:rPr>
        <w:t xml:space="preserve">Transforming Patient Experience Award </w:t>
      </w:r>
    </w:p>
    <w:p w14:paraId="2FE26015" w14:textId="77777777" w:rsidR="00B31F56" w:rsidRDefault="00B31F56" w:rsidP="00B31F56">
      <w:pPr>
        <w:pStyle w:val="Default"/>
        <w:rPr>
          <w:b/>
          <w:bCs/>
          <w:sz w:val="36"/>
          <w:szCs w:val="44"/>
        </w:rPr>
      </w:pPr>
      <w:r w:rsidRPr="00E90990">
        <w:rPr>
          <w:b/>
          <w:bCs/>
          <w:sz w:val="36"/>
          <w:szCs w:val="44"/>
        </w:rPr>
        <w:t xml:space="preserve">Individual Awards </w:t>
      </w:r>
    </w:p>
    <w:p w14:paraId="1A8CCFE3" w14:textId="77777777" w:rsidR="00FF041B" w:rsidRPr="005367D7" w:rsidRDefault="00FF041B" w:rsidP="00FF041B">
      <w:pPr>
        <w:autoSpaceDE w:val="0"/>
        <w:autoSpaceDN w:val="0"/>
        <w:adjustRightInd w:val="0"/>
        <w:spacing w:after="0" w:line="240" w:lineRule="auto"/>
        <w:rPr>
          <w:rFonts w:cs="Calibri"/>
          <w:color w:val="000000"/>
          <w:sz w:val="10"/>
          <w:szCs w:val="10"/>
          <w:lang w:eastAsia="en-AU"/>
        </w:rPr>
      </w:pPr>
    </w:p>
    <w:p w14:paraId="76307873" w14:textId="77777777" w:rsidR="00A86DDA" w:rsidRPr="00A86DDA" w:rsidRDefault="00A86DDA" w:rsidP="00DF0C17">
      <w:pPr>
        <w:numPr>
          <w:ilvl w:val="0"/>
          <w:numId w:val="4"/>
        </w:numPr>
        <w:spacing w:before="100" w:beforeAutospacing="1" w:after="100" w:afterAutospacing="1" w:line="240" w:lineRule="auto"/>
        <w:rPr>
          <w:rFonts w:asciiTheme="minorHAnsi" w:eastAsia="Times New Roman" w:hAnsiTheme="minorHAnsi" w:cstheme="minorHAnsi"/>
          <w:sz w:val="24"/>
          <w:szCs w:val="24"/>
          <w:lang w:val="en" w:eastAsia="en-AU"/>
        </w:rPr>
      </w:pPr>
      <w:r w:rsidRPr="00A86DDA">
        <w:rPr>
          <w:rFonts w:asciiTheme="minorHAnsi" w:eastAsia="Times New Roman" w:hAnsiTheme="minorHAnsi" w:cstheme="minorHAnsi"/>
          <w:sz w:val="24"/>
          <w:szCs w:val="24"/>
          <w:lang w:val="en" w:eastAsia="en-AU"/>
        </w:rPr>
        <w:t xml:space="preserve">Collaborative Staff Member of the Year Award </w:t>
      </w:r>
    </w:p>
    <w:p w14:paraId="3C89D195" w14:textId="77777777" w:rsidR="00A86DDA" w:rsidRDefault="00A86DDA" w:rsidP="00DF0C17">
      <w:pPr>
        <w:numPr>
          <w:ilvl w:val="0"/>
          <w:numId w:val="4"/>
        </w:numPr>
        <w:spacing w:before="100" w:beforeAutospacing="1" w:after="100" w:afterAutospacing="1" w:line="240" w:lineRule="auto"/>
        <w:rPr>
          <w:rFonts w:asciiTheme="minorHAnsi" w:eastAsia="Times New Roman" w:hAnsiTheme="minorHAnsi" w:cstheme="minorHAnsi"/>
          <w:sz w:val="24"/>
          <w:szCs w:val="24"/>
          <w:lang w:val="en" w:eastAsia="en-AU"/>
        </w:rPr>
      </w:pPr>
      <w:r w:rsidRPr="00A86DDA">
        <w:rPr>
          <w:rFonts w:asciiTheme="minorHAnsi" w:eastAsia="Times New Roman" w:hAnsiTheme="minorHAnsi" w:cstheme="minorHAnsi"/>
          <w:sz w:val="24"/>
          <w:szCs w:val="24"/>
          <w:lang w:val="en" w:eastAsia="en-AU"/>
        </w:rPr>
        <w:t xml:space="preserve">Volunteer of the Year Award </w:t>
      </w:r>
    </w:p>
    <w:p w14:paraId="58A5AABC" w14:textId="77777777" w:rsidR="003A4DC2" w:rsidRDefault="003A4DC2" w:rsidP="003A4DC2">
      <w:pPr>
        <w:pStyle w:val="Default"/>
        <w:rPr>
          <w:b/>
          <w:bCs/>
          <w:sz w:val="36"/>
          <w:szCs w:val="44"/>
        </w:rPr>
      </w:pPr>
      <w:r w:rsidRPr="00E90990">
        <w:rPr>
          <w:b/>
          <w:bCs/>
          <w:sz w:val="36"/>
          <w:szCs w:val="44"/>
        </w:rPr>
        <w:t xml:space="preserve">Peak Awards </w:t>
      </w:r>
    </w:p>
    <w:p w14:paraId="6693E309" w14:textId="77777777" w:rsidR="003A4DC2" w:rsidRPr="00BD6D0D" w:rsidRDefault="003A4DC2" w:rsidP="003A4DC2">
      <w:pPr>
        <w:pStyle w:val="Default"/>
        <w:rPr>
          <w:sz w:val="16"/>
          <w:szCs w:val="18"/>
        </w:rPr>
      </w:pPr>
    </w:p>
    <w:p w14:paraId="5279B56C" w14:textId="2945B461" w:rsidR="003A4DC2" w:rsidRDefault="003A4DC2" w:rsidP="003A4DC2">
      <w:pPr>
        <w:pStyle w:val="NoSpacing"/>
        <w:numPr>
          <w:ilvl w:val="0"/>
          <w:numId w:val="4"/>
        </w:numPr>
        <w:rPr>
          <w:rFonts w:eastAsia="Times New Roman"/>
          <w:sz w:val="24"/>
          <w:szCs w:val="28"/>
        </w:rPr>
      </w:pPr>
      <w:r w:rsidRPr="00BD6D0D">
        <w:rPr>
          <w:rFonts w:eastAsia="Times New Roman"/>
          <w:sz w:val="24"/>
          <w:szCs w:val="28"/>
        </w:rPr>
        <w:t xml:space="preserve">Board Member’s </w:t>
      </w:r>
      <w:r w:rsidR="00C369CA">
        <w:rPr>
          <w:rFonts w:eastAsia="Times New Roman"/>
          <w:sz w:val="24"/>
          <w:szCs w:val="28"/>
        </w:rPr>
        <w:t>Choice</w:t>
      </w:r>
    </w:p>
    <w:p w14:paraId="612591F3" w14:textId="77777777" w:rsidR="005B475C" w:rsidRPr="00BD6D0D" w:rsidRDefault="005B475C" w:rsidP="005B475C">
      <w:pPr>
        <w:pStyle w:val="NoSpacing"/>
        <w:numPr>
          <w:ilvl w:val="0"/>
          <w:numId w:val="4"/>
        </w:numPr>
        <w:rPr>
          <w:rFonts w:eastAsia="Times New Roman"/>
          <w:sz w:val="24"/>
          <w:szCs w:val="28"/>
        </w:rPr>
      </w:pPr>
      <w:r w:rsidRPr="00BD6D0D">
        <w:rPr>
          <w:rFonts w:eastAsia="Times New Roman"/>
          <w:sz w:val="24"/>
          <w:szCs w:val="28"/>
        </w:rPr>
        <w:t>Consumer’s Choice for Person Centred Care</w:t>
      </w:r>
    </w:p>
    <w:p w14:paraId="6E5C9A8E" w14:textId="77777777" w:rsidR="001A7535" w:rsidRPr="00A86DDA" w:rsidRDefault="001A7535" w:rsidP="00C8695C">
      <w:pPr>
        <w:pStyle w:val="Default"/>
        <w:rPr>
          <w:rFonts w:asciiTheme="minorHAnsi" w:hAnsiTheme="minorHAnsi" w:cstheme="minorHAnsi"/>
          <w:b/>
          <w:bCs/>
          <w:sz w:val="36"/>
          <w:szCs w:val="44"/>
        </w:rPr>
      </w:pPr>
    </w:p>
    <w:p w14:paraId="0C64A368" w14:textId="77777777" w:rsidR="001A7535" w:rsidRDefault="001A7535" w:rsidP="00B543DF">
      <w:pPr>
        <w:jc w:val="right"/>
        <w:rPr>
          <w:lang w:eastAsia="en-AU"/>
        </w:rPr>
      </w:pPr>
    </w:p>
    <w:p w14:paraId="6CF58536" w14:textId="77777777" w:rsidR="00C369CA" w:rsidRDefault="00C369CA" w:rsidP="00B543DF">
      <w:pPr>
        <w:jc w:val="right"/>
        <w:rPr>
          <w:lang w:eastAsia="en-AU"/>
        </w:rPr>
      </w:pPr>
    </w:p>
    <w:p w14:paraId="2204532B" w14:textId="77777777" w:rsidR="00C369CA" w:rsidRDefault="00C369CA" w:rsidP="00B543DF">
      <w:pPr>
        <w:jc w:val="right"/>
        <w:rPr>
          <w:lang w:eastAsia="en-AU"/>
        </w:rPr>
      </w:pPr>
    </w:p>
    <w:p w14:paraId="1AF7577D" w14:textId="77777777" w:rsidR="00C369CA" w:rsidRDefault="00C369CA" w:rsidP="00B543DF">
      <w:pPr>
        <w:jc w:val="right"/>
        <w:rPr>
          <w:lang w:eastAsia="en-AU"/>
        </w:rPr>
      </w:pPr>
    </w:p>
    <w:p w14:paraId="1DE41919" w14:textId="77777777" w:rsidR="00C369CA" w:rsidRDefault="00C369CA" w:rsidP="00B543DF">
      <w:pPr>
        <w:jc w:val="right"/>
        <w:rPr>
          <w:lang w:eastAsia="en-AU"/>
        </w:rPr>
      </w:pPr>
    </w:p>
    <w:tbl>
      <w:tblPr>
        <w:tblW w:w="12510" w:type="dxa"/>
        <w:tblBorders>
          <w:top w:val="nil"/>
          <w:left w:val="nil"/>
          <w:bottom w:val="nil"/>
          <w:right w:val="nil"/>
        </w:tblBorders>
        <w:tblLook w:val="0000" w:firstRow="0" w:lastRow="0" w:firstColumn="0" w:lastColumn="0" w:noHBand="0" w:noVBand="0"/>
      </w:tblPr>
      <w:tblGrid>
        <w:gridCol w:w="9860"/>
        <w:gridCol w:w="2650"/>
      </w:tblGrid>
      <w:tr w:rsidR="00C8695C" w14:paraId="5DEF5F0C" w14:textId="77777777" w:rsidTr="008344B7">
        <w:trPr>
          <w:trHeight w:val="5783"/>
        </w:trPr>
        <w:tc>
          <w:tcPr>
            <w:tcW w:w="9860" w:type="dxa"/>
            <w:vAlign w:val="center"/>
          </w:tcPr>
          <w:p w14:paraId="574BCD43" w14:textId="77777777" w:rsidR="00542EC2" w:rsidRDefault="00542EC2" w:rsidP="008344B7">
            <w:pPr>
              <w:pStyle w:val="Default"/>
              <w:rPr>
                <w:b/>
                <w:bCs/>
                <w:sz w:val="36"/>
                <w:szCs w:val="44"/>
              </w:rPr>
            </w:pPr>
          </w:p>
          <w:p w14:paraId="1F06C51E" w14:textId="364DCB1C" w:rsidR="00B00344" w:rsidRDefault="00C8695C" w:rsidP="008344B7">
            <w:pPr>
              <w:pStyle w:val="Default"/>
              <w:rPr>
                <w:b/>
                <w:bCs/>
                <w:sz w:val="36"/>
                <w:szCs w:val="44"/>
              </w:rPr>
            </w:pPr>
            <w:r w:rsidRPr="00E90990">
              <w:rPr>
                <w:b/>
                <w:bCs/>
                <w:sz w:val="36"/>
                <w:szCs w:val="44"/>
              </w:rPr>
              <w:t>Key Dates</w:t>
            </w:r>
          </w:p>
          <w:p w14:paraId="61C4CC7A" w14:textId="77777777" w:rsidR="00234AF2" w:rsidRDefault="00234AF2" w:rsidP="008344B7">
            <w:pPr>
              <w:pStyle w:val="Default"/>
              <w:rPr>
                <w:b/>
                <w:bCs/>
                <w:sz w:val="36"/>
                <w:szCs w:val="4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098"/>
            </w:tblGrid>
            <w:tr w:rsidR="00B00344" w:rsidRPr="007E1754" w14:paraId="507EAD2D" w14:textId="77777777" w:rsidTr="008344B7">
              <w:trPr>
                <w:trHeight w:val="459"/>
              </w:trPr>
              <w:tc>
                <w:tcPr>
                  <w:tcW w:w="2354" w:type="pct"/>
                  <w:shd w:val="clear" w:color="auto" w:fill="auto"/>
                  <w:vAlign w:val="center"/>
                </w:tcPr>
                <w:p w14:paraId="55E54BD5" w14:textId="6756CE9C" w:rsidR="00B00344" w:rsidRPr="007E1754" w:rsidRDefault="001035B1" w:rsidP="008344B7">
                  <w:pPr>
                    <w:pStyle w:val="Default"/>
                    <w:rPr>
                      <w:b/>
                      <w:bCs/>
                      <w:sz w:val="22"/>
                      <w:szCs w:val="22"/>
                    </w:rPr>
                  </w:pPr>
                  <w:r>
                    <w:rPr>
                      <w:b/>
                      <w:bCs/>
                      <w:sz w:val="22"/>
                      <w:szCs w:val="22"/>
                    </w:rPr>
                    <w:t xml:space="preserve">SESLHD Healthcare Awards - </w:t>
                  </w:r>
                  <w:r w:rsidR="00B00344" w:rsidRPr="007E1754">
                    <w:rPr>
                      <w:b/>
                      <w:bCs/>
                      <w:sz w:val="22"/>
                      <w:szCs w:val="22"/>
                    </w:rPr>
                    <w:t>Open</w:t>
                  </w:r>
                </w:p>
              </w:tc>
              <w:tc>
                <w:tcPr>
                  <w:tcW w:w="2646" w:type="pct"/>
                  <w:shd w:val="clear" w:color="auto" w:fill="auto"/>
                  <w:vAlign w:val="center"/>
                </w:tcPr>
                <w:p w14:paraId="589B14ED" w14:textId="34704210" w:rsidR="00B00344" w:rsidRPr="004C22B1" w:rsidRDefault="00F612CE" w:rsidP="008344B7">
                  <w:pPr>
                    <w:pStyle w:val="Default"/>
                    <w:rPr>
                      <w:bCs/>
                      <w:sz w:val="22"/>
                      <w:szCs w:val="22"/>
                      <w:highlight w:val="yellow"/>
                    </w:rPr>
                  </w:pPr>
                  <w:r>
                    <w:rPr>
                      <w:bCs/>
                      <w:sz w:val="22"/>
                      <w:szCs w:val="22"/>
                    </w:rPr>
                    <w:t>Tuesday</w:t>
                  </w:r>
                  <w:r w:rsidR="00231E3B">
                    <w:rPr>
                      <w:bCs/>
                      <w:sz w:val="22"/>
                      <w:szCs w:val="22"/>
                    </w:rPr>
                    <w:t xml:space="preserve"> </w:t>
                  </w:r>
                  <w:r w:rsidR="00C369CA">
                    <w:rPr>
                      <w:bCs/>
                      <w:sz w:val="22"/>
                      <w:szCs w:val="22"/>
                    </w:rPr>
                    <w:t>1</w:t>
                  </w:r>
                  <w:r>
                    <w:rPr>
                      <w:bCs/>
                      <w:sz w:val="22"/>
                      <w:szCs w:val="22"/>
                    </w:rPr>
                    <w:t>7</w:t>
                  </w:r>
                  <w:r w:rsidR="00C369CA" w:rsidRPr="00C369CA">
                    <w:rPr>
                      <w:bCs/>
                      <w:sz w:val="22"/>
                      <w:szCs w:val="22"/>
                      <w:vertAlign w:val="superscript"/>
                    </w:rPr>
                    <w:t>th</w:t>
                  </w:r>
                  <w:r w:rsidR="00C369CA">
                    <w:rPr>
                      <w:bCs/>
                      <w:sz w:val="22"/>
                      <w:szCs w:val="22"/>
                    </w:rPr>
                    <w:t xml:space="preserve"> </w:t>
                  </w:r>
                  <w:r w:rsidR="00231E3B">
                    <w:rPr>
                      <w:bCs/>
                      <w:sz w:val="22"/>
                      <w:szCs w:val="22"/>
                    </w:rPr>
                    <w:t xml:space="preserve">May </w:t>
                  </w:r>
                  <w:r w:rsidR="00C369CA">
                    <w:rPr>
                      <w:bCs/>
                      <w:sz w:val="22"/>
                      <w:szCs w:val="22"/>
                    </w:rPr>
                    <w:t>2022</w:t>
                  </w:r>
                </w:p>
              </w:tc>
            </w:tr>
            <w:tr w:rsidR="007562DA" w:rsidRPr="007E1754" w14:paraId="268CFC40" w14:textId="77777777" w:rsidTr="008344B7">
              <w:trPr>
                <w:trHeight w:val="459"/>
              </w:trPr>
              <w:tc>
                <w:tcPr>
                  <w:tcW w:w="2354" w:type="pct"/>
                  <w:shd w:val="clear" w:color="auto" w:fill="auto"/>
                  <w:vAlign w:val="center"/>
                </w:tcPr>
                <w:p w14:paraId="05E001B6" w14:textId="2A9490CB" w:rsidR="007562DA" w:rsidRPr="007E1754" w:rsidRDefault="007562DA" w:rsidP="008344B7">
                  <w:pPr>
                    <w:pStyle w:val="Default"/>
                    <w:rPr>
                      <w:b/>
                      <w:sz w:val="22"/>
                    </w:rPr>
                  </w:pPr>
                  <w:r>
                    <w:rPr>
                      <w:b/>
                      <w:sz w:val="22"/>
                    </w:rPr>
                    <w:t xml:space="preserve">Closing date for entries to </w:t>
                  </w:r>
                  <w:r w:rsidR="00125FAA">
                    <w:rPr>
                      <w:b/>
                      <w:sz w:val="22"/>
                    </w:rPr>
                    <w:t xml:space="preserve">Local Awards </w:t>
                  </w:r>
                  <w:r>
                    <w:rPr>
                      <w:b/>
                      <w:sz w:val="22"/>
                    </w:rPr>
                    <w:t xml:space="preserve">Advisor for site/directorate </w:t>
                  </w:r>
                  <w:r w:rsidR="000C56D6">
                    <w:rPr>
                      <w:b/>
                      <w:sz w:val="22"/>
                    </w:rPr>
                    <w:t>winners</w:t>
                  </w:r>
                  <w:r w:rsidR="00613707">
                    <w:rPr>
                      <w:b/>
                      <w:sz w:val="22"/>
                    </w:rPr>
                    <w:t>’</w:t>
                  </w:r>
                  <w:r>
                    <w:rPr>
                      <w:b/>
                      <w:sz w:val="22"/>
                    </w:rPr>
                    <w:t xml:space="preserve"> selection and GM/Director endorsement</w:t>
                  </w:r>
                </w:p>
              </w:tc>
              <w:tc>
                <w:tcPr>
                  <w:tcW w:w="2646" w:type="pct"/>
                  <w:shd w:val="clear" w:color="auto" w:fill="auto"/>
                  <w:vAlign w:val="center"/>
                </w:tcPr>
                <w:p w14:paraId="7DAE6606" w14:textId="2D5C84AB" w:rsidR="007562DA" w:rsidRDefault="007562DA" w:rsidP="008344B7">
                  <w:pPr>
                    <w:pStyle w:val="Default"/>
                    <w:rPr>
                      <w:bCs/>
                      <w:sz w:val="22"/>
                      <w:szCs w:val="22"/>
                    </w:rPr>
                  </w:pPr>
                  <w:r>
                    <w:rPr>
                      <w:bCs/>
                      <w:sz w:val="22"/>
                      <w:szCs w:val="22"/>
                    </w:rPr>
                    <w:t>T</w:t>
                  </w:r>
                  <w:r w:rsidR="00B42EF4">
                    <w:rPr>
                      <w:bCs/>
                      <w:sz w:val="22"/>
                      <w:szCs w:val="22"/>
                    </w:rPr>
                    <w:t xml:space="preserve">o be confirmed by </w:t>
                  </w:r>
                  <w:r>
                    <w:rPr>
                      <w:bCs/>
                      <w:sz w:val="22"/>
                      <w:szCs w:val="22"/>
                    </w:rPr>
                    <w:t>Site</w:t>
                  </w:r>
                </w:p>
              </w:tc>
            </w:tr>
            <w:tr w:rsidR="00B00344" w:rsidRPr="007E1754" w14:paraId="798D59FD" w14:textId="77777777" w:rsidTr="008344B7">
              <w:trPr>
                <w:trHeight w:val="459"/>
              </w:trPr>
              <w:tc>
                <w:tcPr>
                  <w:tcW w:w="2354" w:type="pct"/>
                  <w:shd w:val="clear" w:color="auto" w:fill="auto"/>
                  <w:vAlign w:val="center"/>
                </w:tcPr>
                <w:p w14:paraId="59C24273" w14:textId="42ABCAB9" w:rsidR="005367D7" w:rsidRDefault="001035B1" w:rsidP="008344B7">
                  <w:pPr>
                    <w:pStyle w:val="Default"/>
                    <w:rPr>
                      <w:b/>
                      <w:sz w:val="22"/>
                    </w:rPr>
                  </w:pPr>
                  <w:r>
                    <w:rPr>
                      <w:b/>
                      <w:sz w:val="22"/>
                    </w:rPr>
                    <w:t xml:space="preserve">SESLHD Healthcare Awards - </w:t>
                  </w:r>
                  <w:r w:rsidR="00900C4D" w:rsidRPr="007E1754">
                    <w:rPr>
                      <w:b/>
                      <w:sz w:val="22"/>
                    </w:rPr>
                    <w:t>Clos</w:t>
                  </w:r>
                  <w:r>
                    <w:rPr>
                      <w:b/>
                      <w:sz w:val="22"/>
                    </w:rPr>
                    <w:t>e</w:t>
                  </w:r>
                </w:p>
                <w:p w14:paraId="0C7C1251" w14:textId="2A1354DF" w:rsidR="00B00344" w:rsidRPr="007E1754" w:rsidRDefault="00900C4D" w:rsidP="008344B7">
                  <w:pPr>
                    <w:pStyle w:val="Default"/>
                    <w:rPr>
                      <w:b/>
                      <w:bCs/>
                      <w:sz w:val="22"/>
                      <w:szCs w:val="22"/>
                    </w:rPr>
                  </w:pPr>
                  <w:r w:rsidRPr="007E1754">
                    <w:rPr>
                      <w:b/>
                      <w:sz w:val="22"/>
                    </w:rPr>
                    <w:t xml:space="preserve">All </w:t>
                  </w:r>
                  <w:r w:rsidR="00B53748" w:rsidRPr="007E1754">
                    <w:rPr>
                      <w:b/>
                      <w:sz w:val="22"/>
                    </w:rPr>
                    <w:t>entries</w:t>
                  </w:r>
                  <w:r w:rsidRPr="007E1754">
                    <w:rPr>
                      <w:b/>
                      <w:sz w:val="22"/>
                    </w:rPr>
                    <w:t xml:space="preserve"> must come via the facility </w:t>
                  </w:r>
                  <w:r w:rsidR="005367D7">
                    <w:rPr>
                      <w:b/>
                      <w:sz w:val="22"/>
                    </w:rPr>
                    <w:t>A</w:t>
                  </w:r>
                  <w:r w:rsidRPr="007E1754">
                    <w:rPr>
                      <w:b/>
                      <w:sz w:val="22"/>
                    </w:rPr>
                    <w:t xml:space="preserve">wards </w:t>
                  </w:r>
                  <w:r w:rsidR="005367D7">
                    <w:rPr>
                      <w:b/>
                      <w:sz w:val="22"/>
                    </w:rPr>
                    <w:t>A</w:t>
                  </w:r>
                  <w:r w:rsidRPr="007E1754">
                    <w:rPr>
                      <w:b/>
                      <w:sz w:val="22"/>
                    </w:rPr>
                    <w:t>dvisor</w:t>
                  </w:r>
                  <w:r w:rsidR="001035B1">
                    <w:rPr>
                      <w:b/>
                      <w:sz w:val="22"/>
                    </w:rPr>
                    <w:t xml:space="preserve"> </w:t>
                  </w:r>
                </w:p>
              </w:tc>
              <w:tc>
                <w:tcPr>
                  <w:tcW w:w="2646" w:type="pct"/>
                  <w:shd w:val="clear" w:color="auto" w:fill="auto"/>
                  <w:vAlign w:val="center"/>
                </w:tcPr>
                <w:p w14:paraId="0ED76D6B" w14:textId="6200B70F" w:rsidR="00B00344" w:rsidRPr="00711BCD" w:rsidRDefault="00C369CA" w:rsidP="008344B7">
                  <w:pPr>
                    <w:pStyle w:val="Default"/>
                    <w:rPr>
                      <w:bCs/>
                      <w:sz w:val="22"/>
                      <w:szCs w:val="22"/>
                    </w:rPr>
                  </w:pPr>
                  <w:r>
                    <w:rPr>
                      <w:bCs/>
                      <w:sz w:val="22"/>
                      <w:szCs w:val="22"/>
                    </w:rPr>
                    <w:t xml:space="preserve">Friday </w:t>
                  </w:r>
                  <w:r w:rsidR="00E61293">
                    <w:rPr>
                      <w:bCs/>
                      <w:sz w:val="22"/>
                      <w:szCs w:val="22"/>
                    </w:rPr>
                    <w:t>17</w:t>
                  </w:r>
                  <w:r w:rsidRPr="00C369CA">
                    <w:rPr>
                      <w:bCs/>
                      <w:sz w:val="22"/>
                      <w:szCs w:val="22"/>
                      <w:vertAlign w:val="superscript"/>
                    </w:rPr>
                    <w:t>th</w:t>
                  </w:r>
                  <w:r>
                    <w:rPr>
                      <w:bCs/>
                      <w:sz w:val="22"/>
                      <w:szCs w:val="22"/>
                    </w:rPr>
                    <w:t xml:space="preserve"> June</w:t>
                  </w:r>
                  <w:r w:rsidR="00231E3B">
                    <w:rPr>
                      <w:bCs/>
                      <w:sz w:val="22"/>
                      <w:szCs w:val="22"/>
                    </w:rPr>
                    <w:t xml:space="preserve"> </w:t>
                  </w:r>
                  <w:r>
                    <w:rPr>
                      <w:bCs/>
                      <w:sz w:val="22"/>
                      <w:szCs w:val="22"/>
                    </w:rPr>
                    <w:t>2022</w:t>
                  </w:r>
                </w:p>
              </w:tc>
            </w:tr>
            <w:tr w:rsidR="00B00344" w:rsidRPr="007E1754" w14:paraId="7173DAE8" w14:textId="77777777" w:rsidTr="008344B7">
              <w:trPr>
                <w:trHeight w:val="417"/>
              </w:trPr>
              <w:tc>
                <w:tcPr>
                  <w:tcW w:w="2354" w:type="pct"/>
                  <w:shd w:val="clear" w:color="auto" w:fill="auto"/>
                  <w:vAlign w:val="center"/>
                </w:tcPr>
                <w:p w14:paraId="3EC240FC" w14:textId="4339A324" w:rsidR="00B00344" w:rsidRPr="007E1754" w:rsidRDefault="00B00344" w:rsidP="008344B7">
                  <w:pPr>
                    <w:pStyle w:val="Default"/>
                    <w:rPr>
                      <w:b/>
                      <w:bCs/>
                      <w:sz w:val="22"/>
                      <w:szCs w:val="22"/>
                    </w:rPr>
                  </w:pPr>
                  <w:r w:rsidRPr="007E1754">
                    <w:rPr>
                      <w:b/>
                      <w:bCs/>
                      <w:sz w:val="22"/>
                      <w:szCs w:val="22"/>
                    </w:rPr>
                    <w:t>SESLHD</w:t>
                  </w:r>
                  <w:r w:rsidR="007562DA">
                    <w:rPr>
                      <w:b/>
                      <w:bCs/>
                      <w:sz w:val="22"/>
                      <w:szCs w:val="22"/>
                    </w:rPr>
                    <w:t xml:space="preserve"> </w:t>
                  </w:r>
                  <w:r w:rsidR="001035B1">
                    <w:rPr>
                      <w:b/>
                      <w:bCs/>
                      <w:sz w:val="22"/>
                      <w:szCs w:val="22"/>
                    </w:rPr>
                    <w:t>Selection p</w:t>
                  </w:r>
                  <w:r w:rsidR="007562DA">
                    <w:rPr>
                      <w:b/>
                      <w:bCs/>
                      <w:sz w:val="22"/>
                      <w:szCs w:val="22"/>
                    </w:rPr>
                    <w:t>anels convene</w:t>
                  </w:r>
                  <w:r w:rsidRPr="007E1754">
                    <w:rPr>
                      <w:b/>
                      <w:bCs/>
                      <w:sz w:val="22"/>
                      <w:szCs w:val="22"/>
                    </w:rPr>
                    <w:t xml:space="preserve"> </w:t>
                  </w:r>
                </w:p>
              </w:tc>
              <w:tc>
                <w:tcPr>
                  <w:tcW w:w="2646" w:type="pct"/>
                  <w:shd w:val="clear" w:color="auto" w:fill="auto"/>
                  <w:vAlign w:val="center"/>
                </w:tcPr>
                <w:p w14:paraId="3D43E9F9" w14:textId="02A1F2EF" w:rsidR="00B00344" w:rsidRPr="00711BCD" w:rsidRDefault="00C369CA" w:rsidP="008344B7">
                  <w:pPr>
                    <w:pStyle w:val="Default"/>
                    <w:rPr>
                      <w:bCs/>
                      <w:sz w:val="22"/>
                      <w:szCs w:val="22"/>
                    </w:rPr>
                  </w:pPr>
                  <w:r>
                    <w:rPr>
                      <w:bCs/>
                      <w:sz w:val="22"/>
                      <w:szCs w:val="22"/>
                    </w:rPr>
                    <w:t>Week commencing 27</w:t>
                  </w:r>
                  <w:r w:rsidRPr="00C369CA">
                    <w:rPr>
                      <w:bCs/>
                      <w:sz w:val="22"/>
                      <w:szCs w:val="22"/>
                      <w:vertAlign w:val="superscript"/>
                    </w:rPr>
                    <w:t>th</w:t>
                  </w:r>
                  <w:r>
                    <w:rPr>
                      <w:bCs/>
                      <w:sz w:val="22"/>
                      <w:szCs w:val="22"/>
                    </w:rPr>
                    <w:t xml:space="preserve"> June 2022</w:t>
                  </w:r>
                </w:p>
              </w:tc>
            </w:tr>
            <w:tr w:rsidR="00B00344" w:rsidRPr="007E1754" w14:paraId="7970EFD4" w14:textId="77777777" w:rsidTr="008344B7">
              <w:trPr>
                <w:trHeight w:val="459"/>
              </w:trPr>
              <w:tc>
                <w:tcPr>
                  <w:tcW w:w="2354" w:type="pct"/>
                  <w:shd w:val="clear" w:color="auto" w:fill="auto"/>
                  <w:vAlign w:val="center"/>
                </w:tcPr>
                <w:p w14:paraId="04A1F43D" w14:textId="5AD9FC30" w:rsidR="00B00344" w:rsidRPr="007E1754" w:rsidRDefault="00B53748" w:rsidP="008344B7">
                  <w:pPr>
                    <w:pStyle w:val="Default"/>
                    <w:rPr>
                      <w:b/>
                      <w:bCs/>
                      <w:sz w:val="22"/>
                      <w:szCs w:val="22"/>
                    </w:rPr>
                  </w:pPr>
                  <w:r>
                    <w:rPr>
                      <w:b/>
                      <w:bCs/>
                      <w:sz w:val="22"/>
                      <w:szCs w:val="22"/>
                    </w:rPr>
                    <w:t xml:space="preserve">SESLHD </w:t>
                  </w:r>
                  <w:r w:rsidR="00204126">
                    <w:rPr>
                      <w:b/>
                      <w:bCs/>
                      <w:sz w:val="22"/>
                      <w:szCs w:val="22"/>
                    </w:rPr>
                    <w:t>Healthcare</w:t>
                  </w:r>
                  <w:r w:rsidR="004100AF">
                    <w:rPr>
                      <w:b/>
                      <w:bCs/>
                      <w:sz w:val="22"/>
                      <w:szCs w:val="22"/>
                    </w:rPr>
                    <w:t xml:space="preserve"> </w:t>
                  </w:r>
                  <w:r w:rsidR="007562DA">
                    <w:rPr>
                      <w:b/>
                      <w:bCs/>
                      <w:sz w:val="22"/>
                      <w:szCs w:val="22"/>
                    </w:rPr>
                    <w:t xml:space="preserve">Awards </w:t>
                  </w:r>
                  <w:r w:rsidR="001035B1">
                    <w:rPr>
                      <w:b/>
                      <w:bCs/>
                      <w:sz w:val="22"/>
                      <w:szCs w:val="22"/>
                    </w:rPr>
                    <w:t>Ceremony</w:t>
                  </w:r>
                  <w:r w:rsidR="00D64144">
                    <w:rPr>
                      <w:b/>
                      <w:bCs/>
                      <w:sz w:val="22"/>
                      <w:szCs w:val="22"/>
                    </w:rPr>
                    <w:t xml:space="preserve"> </w:t>
                  </w:r>
                </w:p>
              </w:tc>
              <w:tc>
                <w:tcPr>
                  <w:tcW w:w="2646" w:type="pct"/>
                  <w:shd w:val="clear" w:color="auto" w:fill="auto"/>
                  <w:vAlign w:val="center"/>
                </w:tcPr>
                <w:p w14:paraId="542388AC" w14:textId="77ACAF7A" w:rsidR="00BB7D45" w:rsidRPr="00711BCD" w:rsidRDefault="00231E3B" w:rsidP="008344B7">
                  <w:pPr>
                    <w:pStyle w:val="Default"/>
                    <w:rPr>
                      <w:bCs/>
                      <w:sz w:val="22"/>
                      <w:szCs w:val="22"/>
                    </w:rPr>
                  </w:pPr>
                  <w:r w:rsidRPr="007F7736">
                    <w:rPr>
                      <w:bCs/>
                      <w:sz w:val="22"/>
                      <w:szCs w:val="22"/>
                    </w:rPr>
                    <w:t xml:space="preserve">TBC </w:t>
                  </w:r>
                  <w:r w:rsidR="001035B1" w:rsidRPr="007F7736">
                    <w:rPr>
                      <w:bCs/>
                      <w:sz w:val="22"/>
                      <w:szCs w:val="22"/>
                    </w:rPr>
                    <w:t xml:space="preserve"> late </w:t>
                  </w:r>
                  <w:r w:rsidRPr="007F7736">
                    <w:rPr>
                      <w:bCs/>
                      <w:sz w:val="22"/>
                      <w:szCs w:val="22"/>
                    </w:rPr>
                    <w:t>July</w:t>
                  </w:r>
                </w:p>
                <w:p w14:paraId="723F1762" w14:textId="20957DD0" w:rsidR="00B00344" w:rsidRPr="00711BCD" w:rsidRDefault="00B00344" w:rsidP="008344B7">
                  <w:pPr>
                    <w:pStyle w:val="Default"/>
                    <w:rPr>
                      <w:bCs/>
                      <w:sz w:val="22"/>
                      <w:szCs w:val="22"/>
                    </w:rPr>
                  </w:pPr>
                </w:p>
              </w:tc>
            </w:tr>
          </w:tbl>
          <w:p w14:paraId="1D5BB8DD" w14:textId="6AC684E4" w:rsidR="006D0D45" w:rsidRDefault="006D0D45" w:rsidP="008344B7">
            <w:pPr>
              <w:pStyle w:val="Default"/>
              <w:rPr>
                <w:b/>
                <w:bCs/>
                <w:sz w:val="36"/>
                <w:szCs w:val="44"/>
              </w:rPr>
            </w:pPr>
          </w:p>
          <w:p w14:paraId="62CFA94F" w14:textId="77777777" w:rsidR="00AF3D32" w:rsidRDefault="00AF3D32" w:rsidP="008344B7">
            <w:pPr>
              <w:pStyle w:val="Default"/>
              <w:rPr>
                <w:b/>
                <w:bCs/>
                <w:sz w:val="36"/>
                <w:szCs w:val="44"/>
              </w:rPr>
            </w:pPr>
            <w:r>
              <w:rPr>
                <w:b/>
                <w:bCs/>
                <w:sz w:val="36"/>
                <w:szCs w:val="44"/>
              </w:rPr>
              <w:t>Submitting an Application</w:t>
            </w:r>
          </w:p>
          <w:p w14:paraId="539F3049" w14:textId="77777777" w:rsidR="00234AF2" w:rsidRDefault="00234AF2" w:rsidP="008344B7">
            <w:pPr>
              <w:pStyle w:val="NoSpacing"/>
            </w:pPr>
          </w:p>
          <w:p w14:paraId="22AB5298" w14:textId="4F06A1B2" w:rsidR="00ED4EEA" w:rsidRDefault="00C17DD7" w:rsidP="008344B7">
            <w:r w:rsidRPr="00AF3D32">
              <w:t xml:space="preserve">The SESLHD </w:t>
            </w:r>
            <w:r w:rsidR="00204126">
              <w:t>Healthcare</w:t>
            </w:r>
            <w:r w:rsidRPr="00AF3D32">
              <w:t xml:space="preserve"> </w:t>
            </w:r>
            <w:r w:rsidR="00125FAA">
              <w:t xml:space="preserve">Awards </w:t>
            </w:r>
            <w:r w:rsidRPr="00AF3D32">
              <w:t>recognise innovation and excellence in the delivery of</w:t>
            </w:r>
            <w:r w:rsidR="00AF3D32">
              <w:t xml:space="preserve"> </w:t>
            </w:r>
            <w:r w:rsidRPr="00AF3D32">
              <w:t>health programs and services to</w:t>
            </w:r>
            <w:r w:rsidR="00234AF2">
              <w:t xml:space="preserve"> the SESLHD community. </w:t>
            </w:r>
            <w:r w:rsidRPr="00AF3D32">
              <w:t>Staff are encouraged to submit a</w:t>
            </w:r>
            <w:r w:rsidR="006A719F">
              <w:t>pplications using the entry template which can be</w:t>
            </w:r>
            <w:r w:rsidRPr="00AF3D32">
              <w:rPr>
                <w:rStyle w:val="A2"/>
                <w:rFonts w:cs="Tahoma"/>
                <w:color w:val="auto"/>
                <w:sz w:val="22"/>
                <w:szCs w:val="22"/>
              </w:rPr>
              <w:t xml:space="preserve"> download </w:t>
            </w:r>
            <w:r w:rsidR="006A719F">
              <w:rPr>
                <w:rStyle w:val="A2"/>
                <w:rFonts w:cs="Tahoma"/>
                <w:color w:val="auto"/>
                <w:sz w:val="22"/>
                <w:szCs w:val="22"/>
              </w:rPr>
              <w:t>from</w:t>
            </w:r>
            <w:hyperlink r:id="rId9" w:history="1"/>
            <w:r w:rsidR="006A719F">
              <w:rPr>
                <w:rStyle w:val="A2"/>
                <w:rFonts w:cs="Tahoma"/>
                <w:color w:val="auto"/>
                <w:sz w:val="22"/>
                <w:szCs w:val="22"/>
              </w:rPr>
              <w:t xml:space="preserve"> </w:t>
            </w:r>
            <w:hyperlink r:id="rId10" w:history="1"/>
            <w:r w:rsidR="00ED4EEA">
              <w:t xml:space="preserve"> </w:t>
            </w:r>
            <w:hyperlink r:id="rId11" w:history="1">
              <w:r w:rsidR="00C369CA" w:rsidRPr="00184410">
                <w:rPr>
                  <w:rStyle w:val="Hyperlink"/>
                </w:rPr>
                <w:t>https://www.seslhd.health.nsw.gov.au/seslhd-healthcare-awards</w:t>
              </w:r>
            </w:hyperlink>
          </w:p>
          <w:p w14:paraId="13464FB0" w14:textId="01258656" w:rsidR="00C17DD7" w:rsidRPr="00AF3D32" w:rsidRDefault="00C17DD7" w:rsidP="008344B7">
            <w:pPr>
              <w:pStyle w:val="NoSpacing"/>
              <w:rPr>
                <w:rStyle w:val="A2"/>
                <w:rFonts w:cs="Tahoma"/>
                <w:color w:val="auto"/>
                <w:sz w:val="22"/>
                <w:szCs w:val="22"/>
              </w:rPr>
            </w:pPr>
            <w:r w:rsidRPr="00AF3D32">
              <w:rPr>
                <w:rStyle w:val="A2"/>
                <w:rFonts w:cs="Tahoma"/>
                <w:color w:val="auto"/>
                <w:sz w:val="22"/>
                <w:szCs w:val="22"/>
              </w:rPr>
              <w:t>Entrants need to select submissions carefully, taking</w:t>
            </w:r>
            <w:r w:rsidR="005551CB">
              <w:rPr>
                <w:rStyle w:val="A2"/>
                <w:rFonts w:cs="Tahoma"/>
                <w:color w:val="auto"/>
                <w:sz w:val="22"/>
                <w:szCs w:val="22"/>
              </w:rPr>
              <w:t xml:space="preserve"> into</w:t>
            </w:r>
            <w:r w:rsidRPr="00AF3D32">
              <w:rPr>
                <w:rStyle w:val="A2"/>
                <w:rFonts w:cs="Tahoma"/>
                <w:color w:val="auto"/>
                <w:sz w:val="22"/>
                <w:szCs w:val="22"/>
              </w:rPr>
              <w:t xml:space="preserve"> account</w:t>
            </w:r>
            <w:r w:rsidR="005551CB">
              <w:rPr>
                <w:rStyle w:val="A2"/>
                <w:rFonts w:cs="Tahoma"/>
                <w:color w:val="auto"/>
                <w:sz w:val="22"/>
                <w:szCs w:val="22"/>
              </w:rPr>
              <w:t xml:space="preserve"> </w:t>
            </w:r>
            <w:r w:rsidR="00FB50B9">
              <w:rPr>
                <w:rStyle w:val="A2"/>
                <w:rFonts w:cs="Tahoma"/>
                <w:color w:val="auto"/>
                <w:sz w:val="22"/>
                <w:szCs w:val="22"/>
              </w:rPr>
              <w:t xml:space="preserve">the Guide to </w:t>
            </w:r>
            <w:r w:rsidR="00234AF2">
              <w:rPr>
                <w:rStyle w:val="A2"/>
                <w:rFonts w:cs="Tahoma"/>
                <w:color w:val="auto"/>
                <w:sz w:val="22"/>
                <w:szCs w:val="22"/>
              </w:rPr>
              <w:t>Award</w:t>
            </w:r>
            <w:r w:rsidR="00FB50B9">
              <w:rPr>
                <w:rStyle w:val="A2"/>
                <w:rFonts w:cs="Tahoma"/>
                <w:color w:val="auto"/>
                <w:sz w:val="22"/>
                <w:szCs w:val="22"/>
              </w:rPr>
              <w:t xml:space="preserve"> Categories, Ju</w:t>
            </w:r>
            <w:r w:rsidR="00EC5821">
              <w:rPr>
                <w:rStyle w:val="A2"/>
                <w:rFonts w:cs="Tahoma"/>
                <w:color w:val="auto"/>
                <w:sz w:val="22"/>
                <w:szCs w:val="22"/>
              </w:rPr>
              <w:t>dging Criteria and other entry r</w:t>
            </w:r>
            <w:r w:rsidRPr="00AF3D32">
              <w:rPr>
                <w:rStyle w:val="A2"/>
                <w:rFonts w:cs="Tahoma"/>
                <w:color w:val="auto"/>
                <w:sz w:val="22"/>
                <w:szCs w:val="22"/>
              </w:rPr>
              <w:t xml:space="preserve">equirements. It is the responsibility of entrant to submit projects into the most relevant </w:t>
            </w:r>
            <w:r w:rsidR="005D0216">
              <w:rPr>
                <w:rStyle w:val="A2"/>
                <w:rFonts w:cs="Tahoma"/>
                <w:color w:val="auto"/>
                <w:sz w:val="22"/>
                <w:szCs w:val="22"/>
              </w:rPr>
              <w:t>a</w:t>
            </w:r>
            <w:r w:rsidR="00234AF2">
              <w:rPr>
                <w:rStyle w:val="A2"/>
                <w:rFonts w:cs="Tahoma"/>
                <w:color w:val="auto"/>
                <w:sz w:val="22"/>
                <w:szCs w:val="22"/>
              </w:rPr>
              <w:t>ward</w:t>
            </w:r>
            <w:r w:rsidRPr="00AF3D32">
              <w:rPr>
                <w:rStyle w:val="A2"/>
                <w:rFonts w:cs="Tahoma"/>
                <w:color w:val="auto"/>
                <w:sz w:val="22"/>
                <w:szCs w:val="22"/>
              </w:rPr>
              <w:t xml:space="preserve"> </w:t>
            </w:r>
            <w:r w:rsidR="005D0216">
              <w:rPr>
                <w:rStyle w:val="A2"/>
                <w:rFonts w:cs="Tahoma"/>
                <w:color w:val="auto"/>
                <w:sz w:val="22"/>
                <w:szCs w:val="22"/>
              </w:rPr>
              <w:t>c</w:t>
            </w:r>
            <w:r w:rsidRPr="00AF3D32">
              <w:rPr>
                <w:rStyle w:val="A2"/>
                <w:rFonts w:cs="Tahoma"/>
                <w:color w:val="auto"/>
                <w:sz w:val="22"/>
                <w:szCs w:val="22"/>
              </w:rPr>
              <w:t>ategory, which is an explicit factor in judging.</w:t>
            </w:r>
          </w:p>
          <w:p w14:paraId="0B6BC12C" w14:textId="77777777" w:rsidR="00C17DD7" w:rsidRPr="00AF3D32" w:rsidRDefault="00C17DD7" w:rsidP="008344B7">
            <w:pPr>
              <w:pStyle w:val="NoSpacing"/>
              <w:rPr>
                <w:rStyle w:val="A2"/>
                <w:rFonts w:cs="Tahoma"/>
                <w:color w:val="auto"/>
                <w:sz w:val="22"/>
                <w:szCs w:val="22"/>
              </w:rPr>
            </w:pPr>
          </w:p>
          <w:p w14:paraId="3FDE6B3C" w14:textId="511C9B0C" w:rsidR="00C17DD7" w:rsidRPr="00AF3D32" w:rsidRDefault="00C17DD7" w:rsidP="008344B7">
            <w:pPr>
              <w:pStyle w:val="NoSpacing"/>
              <w:rPr>
                <w:rStyle w:val="A2"/>
                <w:rFonts w:cs="Tahoma"/>
                <w:color w:val="auto"/>
                <w:sz w:val="22"/>
                <w:szCs w:val="22"/>
              </w:rPr>
            </w:pPr>
            <w:r w:rsidRPr="00AF3D32">
              <w:rPr>
                <w:rStyle w:val="A2"/>
                <w:rFonts w:cs="Tahoma"/>
                <w:color w:val="auto"/>
                <w:sz w:val="22"/>
                <w:szCs w:val="22"/>
              </w:rPr>
              <w:t>For further information and support with completi</w:t>
            </w:r>
            <w:r w:rsidR="00891309">
              <w:rPr>
                <w:rStyle w:val="A2"/>
                <w:rFonts w:cs="Tahoma"/>
                <w:color w:val="auto"/>
                <w:sz w:val="22"/>
                <w:szCs w:val="22"/>
              </w:rPr>
              <w:t>ng your application</w:t>
            </w:r>
            <w:r w:rsidR="00EC5821">
              <w:rPr>
                <w:rStyle w:val="A2"/>
                <w:rFonts w:cs="Tahoma"/>
                <w:color w:val="auto"/>
                <w:sz w:val="22"/>
                <w:szCs w:val="22"/>
              </w:rPr>
              <w:t>,</w:t>
            </w:r>
            <w:r w:rsidR="00891309">
              <w:rPr>
                <w:rStyle w:val="A2"/>
                <w:rFonts w:cs="Tahoma"/>
                <w:color w:val="auto"/>
                <w:sz w:val="22"/>
                <w:szCs w:val="22"/>
              </w:rPr>
              <w:t xml:space="preserve"> please </w:t>
            </w:r>
            <w:r w:rsidRPr="00AF3D32">
              <w:rPr>
                <w:rStyle w:val="A2"/>
                <w:rFonts w:cs="Tahoma"/>
                <w:color w:val="auto"/>
                <w:sz w:val="22"/>
                <w:szCs w:val="22"/>
              </w:rPr>
              <w:t>contact your local awards advisors</w:t>
            </w:r>
            <w:r w:rsidR="00891309">
              <w:rPr>
                <w:rStyle w:val="A2"/>
                <w:rFonts w:cs="Tahoma"/>
                <w:color w:val="auto"/>
                <w:sz w:val="22"/>
                <w:szCs w:val="22"/>
              </w:rPr>
              <w:t>.</w:t>
            </w:r>
          </w:p>
          <w:p w14:paraId="52C4A3C1" w14:textId="77777777" w:rsidR="006A719F" w:rsidRDefault="006A719F" w:rsidP="008344B7">
            <w:pPr>
              <w:shd w:val="clear" w:color="auto" w:fill="FFFFFF"/>
              <w:spacing w:after="0" w:line="240" w:lineRule="auto"/>
              <w:outlineLvl w:val="2"/>
              <w:rPr>
                <w:rStyle w:val="A2"/>
                <w:rFonts w:cs="Tahoma"/>
              </w:rPr>
            </w:pPr>
          </w:p>
          <w:p w14:paraId="187BA221" w14:textId="0FDF52D3" w:rsidR="00FF7147" w:rsidRDefault="00204126" w:rsidP="008344B7">
            <w:pPr>
              <w:rPr>
                <w:b/>
                <w:sz w:val="24"/>
                <w:szCs w:val="24"/>
              </w:rPr>
            </w:pPr>
            <w:r>
              <w:rPr>
                <w:b/>
                <w:sz w:val="24"/>
                <w:szCs w:val="24"/>
              </w:rPr>
              <w:t>Healthcare</w:t>
            </w:r>
            <w:r w:rsidR="006A719F" w:rsidRPr="00124738">
              <w:rPr>
                <w:b/>
                <w:sz w:val="24"/>
                <w:szCs w:val="24"/>
              </w:rPr>
              <w:t xml:space="preserve"> Awards Local Advisors</w:t>
            </w:r>
            <w:r w:rsidR="00231E3B">
              <w:rPr>
                <w:b/>
                <w:sz w:val="24"/>
                <w:szCs w:val="24"/>
              </w:rPr>
              <w:t xml:space="preserve"> – </w:t>
            </w:r>
          </w:p>
          <w:tbl>
            <w:tblPr>
              <w:tblStyle w:val="TableGrid"/>
              <w:tblW w:w="0" w:type="auto"/>
              <w:tblLook w:val="04A0" w:firstRow="1" w:lastRow="0" w:firstColumn="1" w:lastColumn="0" w:noHBand="0" w:noVBand="1"/>
            </w:tblPr>
            <w:tblGrid>
              <w:gridCol w:w="3024"/>
              <w:gridCol w:w="3024"/>
              <w:gridCol w:w="3024"/>
            </w:tblGrid>
            <w:tr w:rsidR="00FF7147" w14:paraId="6600EFC5" w14:textId="77777777" w:rsidTr="00FF7147">
              <w:trPr>
                <w:tblHeader/>
              </w:trPr>
              <w:tc>
                <w:tcPr>
                  <w:tcW w:w="3024" w:type="dxa"/>
                  <w:tcBorders>
                    <w:top w:val="single" w:sz="4" w:space="0" w:color="auto"/>
                    <w:left w:val="single" w:sz="4" w:space="0" w:color="auto"/>
                    <w:right w:val="single" w:sz="4" w:space="0" w:color="auto"/>
                  </w:tcBorders>
                </w:tcPr>
                <w:p w14:paraId="5E1031ED" w14:textId="63575500" w:rsidR="00FF7147" w:rsidRDefault="00FF7147" w:rsidP="008344B7">
                  <w:pPr>
                    <w:rPr>
                      <w:rFonts w:eastAsia="Times New Roman" w:cs="Tahoma"/>
                      <w:b/>
                      <w:bCs/>
                    </w:rPr>
                  </w:pPr>
                  <w:r w:rsidRPr="0078138D">
                    <w:rPr>
                      <w:b/>
                      <w:sz w:val="20"/>
                    </w:rPr>
                    <w:t>Facility</w:t>
                  </w:r>
                </w:p>
              </w:tc>
              <w:tc>
                <w:tcPr>
                  <w:tcW w:w="3024" w:type="dxa"/>
                  <w:tcBorders>
                    <w:top w:val="single" w:sz="4" w:space="0" w:color="auto"/>
                    <w:left w:val="single" w:sz="4" w:space="0" w:color="auto"/>
                    <w:right w:val="single" w:sz="4" w:space="0" w:color="auto"/>
                  </w:tcBorders>
                </w:tcPr>
                <w:p w14:paraId="2E5839B3" w14:textId="2864D956" w:rsidR="00FF7147" w:rsidRDefault="00FF7147" w:rsidP="008344B7">
                  <w:pPr>
                    <w:rPr>
                      <w:rFonts w:eastAsia="Times New Roman" w:cs="Tahoma"/>
                      <w:b/>
                      <w:bCs/>
                    </w:rPr>
                  </w:pPr>
                  <w:r w:rsidRPr="0078138D">
                    <w:rPr>
                      <w:b/>
                      <w:sz w:val="20"/>
                    </w:rPr>
                    <w:t>Advisor</w:t>
                  </w:r>
                </w:p>
              </w:tc>
              <w:tc>
                <w:tcPr>
                  <w:tcW w:w="3024" w:type="dxa"/>
                  <w:tcBorders>
                    <w:top w:val="single" w:sz="4" w:space="0" w:color="auto"/>
                    <w:left w:val="single" w:sz="4" w:space="0" w:color="auto"/>
                    <w:right w:val="single" w:sz="4" w:space="0" w:color="auto"/>
                  </w:tcBorders>
                </w:tcPr>
                <w:p w14:paraId="09AA5163" w14:textId="3FF28724" w:rsidR="00FF7147" w:rsidRDefault="00FF7147" w:rsidP="008344B7">
                  <w:pPr>
                    <w:rPr>
                      <w:rFonts w:eastAsia="Times New Roman" w:cs="Tahoma"/>
                      <w:b/>
                      <w:bCs/>
                    </w:rPr>
                  </w:pPr>
                  <w:r w:rsidRPr="0078138D">
                    <w:rPr>
                      <w:b/>
                      <w:sz w:val="20"/>
                    </w:rPr>
                    <w:t>Phone</w:t>
                  </w:r>
                </w:p>
              </w:tc>
            </w:tr>
            <w:tr w:rsidR="00FF7147" w14:paraId="1AFA181D" w14:textId="77777777" w:rsidTr="00FF7147">
              <w:tc>
                <w:tcPr>
                  <w:tcW w:w="3024" w:type="dxa"/>
                  <w:tcBorders>
                    <w:left w:val="single" w:sz="4" w:space="0" w:color="auto"/>
                    <w:right w:val="single" w:sz="4" w:space="0" w:color="auto"/>
                  </w:tcBorders>
                </w:tcPr>
                <w:p w14:paraId="4CFB4A3B" w14:textId="5637542E" w:rsidR="00FF7147" w:rsidRDefault="00FF7147" w:rsidP="008344B7">
                  <w:pPr>
                    <w:rPr>
                      <w:rFonts w:eastAsia="Times New Roman" w:cs="Tahoma"/>
                      <w:b/>
                      <w:bCs/>
                    </w:rPr>
                  </w:pPr>
                  <w:r w:rsidRPr="0078138D">
                    <w:rPr>
                      <w:sz w:val="20"/>
                    </w:rPr>
                    <w:t>Prince of Wales Hospital</w:t>
                  </w:r>
                </w:p>
              </w:tc>
              <w:tc>
                <w:tcPr>
                  <w:tcW w:w="3024" w:type="dxa"/>
                  <w:tcBorders>
                    <w:left w:val="single" w:sz="4" w:space="0" w:color="auto"/>
                    <w:right w:val="single" w:sz="4" w:space="0" w:color="auto"/>
                  </w:tcBorders>
                </w:tcPr>
                <w:p w14:paraId="5F5BA853" w14:textId="39D4BE5B" w:rsidR="00FF7147" w:rsidRPr="0038409B" w:rsidRDefault="0038409B" w:rsidP="008344B7">
                  <w:pPr>
                    <w:rPr>
                      <w:rFonts w:eastAsia="Times New Roman" w:cs="Tahoma"/>
                      <w:bCs/>
                      <w:sz w:val="20"/>
                      <w:szCs w:val="20"/>
                      <w:highlight w:val="yellow"/>
                    </w:rPr>
                  </w:pPr>
                  <w:r w:rsidRPr="0038409B">
                    <w:rPr>
                      <w:sz w:val="20"/>
                      <w:szCs w:val="20"/>
                    </w:rPr>
                    <w:t>Collette Coughlin</w:t>
                  </w:r>
                </w:p>
              </w:tc>
              <w:tc>
                <w:tcPr>
                  <w:tcW w:w="3024" w:type="dxa"/>
                  <w:tcBorders>
                    <w:left w:val="single" w:sz="4" w:space="0" w:color="auto"/>
                    <w:right w:val="single" w:sz="4" w:space="0" w:color="auto"/>
                  </w:tcBorders>
                </w:tcPr>
                <w:p w14:paraId="5A5571C2" w14:textId="15E30FE2" w:rsidR="00FF7147" w:rsidRPr="00F50124" w:rsidRDefault="00FF7147" w:rsidP="008B1B60">
                  <w:pPr>
                    <w:rPr>
                      <w:rFonts w:eastAsia="Times New Roman" w:cs="Tahoma"/>
                      <w:b/>
                      <w:bCs/>
                      <w:sz w:val="20"/>
                      <w:szCs w:val="20"/>
                    </w:rPr>
                  </w:pPr>
                  <w:r w:rsidRPr="00F50124">
                    <w:rPr>
                      <w:sz w:val="20"/>
                      <w:szCs w:val="20"/>
                    </w:rPr>
                    <w:t xml:space="preserve">9382 </w:t>
                  </w:r>
                  <w:r w:rsidR="0038409B">
                    <w:rPr>
                      <w:sz w:val="20"/>
                      <w:szCs w:val="20"/>
                    </w:rPr>
                    <w:t>3</w:t>
                  </w:r>
                  <w:r w:rsidR="008B1B60">
                    <w:rPr>
                      <w:sz w:val="20"/>
                      <w:szCs w:val="20"/>
                    </w:rPr>
                    <w:t>030</w:t>
                  </w:r>
                  <w:bookmarkStart w:id="0" w:name="_GoBack"/>
                  <w:bookmarkEnd w:id="0"/>
                </w:p>
              </w:tc>
            </w:tr>
            <w:tr w:rsidR="00624284" w14:paraId="4892357C" w14:textId="77777777" w:rsidTr="00FF7147">
              <w:tc>
                <w:tcPr>
                  <w:tcW w:w="3024" w:type="dxa"/>
                  <w:tcBorders>
                    <w:left w:val="single" w:sz="4" w:space="0" w:color="auto"/>
                    <w:right w:val="single" w:sz="4" w:space="0" w:color="auto"/>
                  </w:tcBorders>
                </w:tcPr>
                <w:p w14:paraId="077BD4F3" w14:textId="6B8930F7" w:rsidR="00624284" w:rsidRDefault="00624284" w:rsidP="008344B7">
                  <w:pPr>
                    <w:rPr>
                      <w:rFonts w:eastAsia="Times New Roman" w:cs="Tahoma"/>
                      <w:b/>
                      <w:bCs/>
                    </w:rPr>
                  </w:pPr>
                  <w:r w:rsidRPr="0078138D">
                    <w:rPr>
                      <w:sz w:val="20"/>
                    </w:rPr>
                    <w:t>Sydney / Sydney Eye Hospital</w:t>
                  </w:r>
                </w:p>
              </w:tc>
              <w:tc>
                <w:tcPr>
                  <w:tcW w:w="3024" w:type="dxa"/>
                  <w:tcBorders>
                    <w:left w:val="single" w:sz="4" w:space="0" w:color="auto"/>
                    <w:right w:val="single" w:sz="4" w:space="0" w:color="auto"/>
                  </w:tcBorders>
                </w:tcPr>
                <w:p w14:paraId="34A51B89" w14:textId="53312BE6" w:rsidR="00624284" w:rsidRPr="00F50124" w:rsidRDefault="00C369CA" w:rsidP="008344B7">
                  <w:pPr>
                    <w:rPr>
                      <w:rFonts w:eastAsia="Times New Roman" w:cs="Tahoma"/>
                      <w:bCs/>
                      <w:sz w:val="20"/>
                      <w:szCs w:val="20"/>
                      <w:highlight w:val="yellow"/>
                    </w:rPr>
                  </w:pPr>
                  <w:r>
                    <w:rPr>
                      <w:rFonts w:eastAsia="Times New Roman" w:cs="Tahoma"/>
                      <w:bCs/>
                      <w:sz w:val="20"/>
                      <w:szCs w:val="20"/>
                    </w:rPr>
                    <w:t>Ann Hodge</w:t>
                  </w:r>
                </w:p>
              </w:tc>
              <w:tc>
                <w:tcPr>
                  <w:tcW w:w="3024" w:type="dxa"/>
                  <w:tcBorders>
                    <w:left w:val="single" w:sz="4" w:space="0" w:color="auto"/>
                    <w:right w:val="single" w:sz="4" w:space="0" w:color="auto"/>
                  </w:tcBorders>
                </w:tcPr>
                <w:p w14:paraId="3D1E2585" w14:textId="7221EA1A" w:rsidR="00624284" w:rsidRPr="00F50124" w:rsidRDefault="003459DD" w:rsidP="008344B7">
                  <w:pPr>
                    <w:rPr>
                      <w:rFonts w:eastAsia="Times New Roman" w:cs="Tahoma"/>
                      <w:bCs/>
                      <w:sz w:val="20"/>
                      <w:szCs w:val="20"/>
                    </w:rPr>
                  </w:pPr>
                  <w:r w:rsidRPr="00F50124">
                    <w:rPr>
                      <w:rFonts w:eastAsia="Times New Roman" w:cs="Tahoma"/>
                      <w:bCs/>
                      <w:sz w:val="20"/>
                      <w:szCs w:val="20"/>
                    </w:rPr>
                    <w:t>9382</w:t>
                  </w:r>
                  <w:r w:rsidR="00BF5DA1" w:rsidRPr="00F50124">
                    <w:rPr>
                      <w:rFonts w:eastAsia="Times New Roman" w:cs="Tahoma"/>
                      <w:bCs/>
                      <w:sz w:val="20"/>
                      <w:szCs w:val="20"/>
                    </w:rPr>
                    <w:t xml:space="preserve"> 7</w:t>
                  </w:r>
                  <w:r w:rsidR="00C369CA">
                    <w:rPr>
                      <w:rFonts w:eastAsia="Times New Roman" w:cs="Tahoma"/>
                      <w:bCs/>
                      <w:sz w:val="20"/>
                      <w:szCs w:val="20"/>
                    </w:rPr>
                    <w:t>542</w:t>
                  </w:r>
                </w:p>
              </w:tc>
            </w:tr>
            <w:tr w:rsidR="00FF7147" w14:paraId="68EAD745" w14:textId="77777777" w:rsidTr="00FF7147">
              <w:tc>
                <w:tcPr>
                  <w:tcW w:w="3024" w:type="dxa"/>
                  <w:tcBorders>
                    <w:left w:val="single" w:sz="4" w:space="0" w:color="auto"/>
                    <w:right w:val="single" w:sz="4" w:space="0" w:color="auto"/>
                  </w:tcBorders>
                </w:tcPr>
                <w:p w14:paraId="2C1AAB8B" w14:textId="0C7A055C" w:rsidR="00FF7147" w:rsidRDefault="00FF7147" w:rsidP="008344B7">
                  <w:pPr>
                    <w:rPr>
                      <w:rFonts w:eastAsia="Times New Roman" w:cs="Tahoma"/>
                      <w:b/>
                      <w:bCs/>
                    </w:rPr>
                  </w:pPr>
                  <w:r w:rsidRPr="0078138D">
                    <w:rPr>
                      <w:sz w:val="20"/>
                    </w:rPr>
                    <w:t>Royal Hospital Women</w:t>
                  </w:r>
                </w:p>
              </w:tc>
              <w:tc>
                <w:tcPr>
                  <w:tcW w:w="3024" w:type="dxa"/>
                  <w:tcBorders>
                    <w:left w:val="single" w:sz="4" w:space="0" w:color="auto"/>
                    <w:right w:val="single" w:sz="4" w:space="0" w:color="auto"/>
                  </w:tcBorders>
                </w:tcPr>
                <w:p w14:paraId="1633B0A4" w14:textId="402C4D4C" w:rsidR="00FF7147" w:rsidRDefault="00FF7147" w:rsidP="008344B7">
                  <w:pPr>
                    <w:rPr>
                      <w:rFonts w:eastAsia="Times New Roman" w:cs="Tahoma"/>
                      <w:b/>
                      <w:bCs/>
                    </w:rPr>
                  </w:pPr>
                  <w:r w:rsidRPr="009C198C">
                    <w:rPr>
                      <w:sz w:val="20"/>
                    </w:rPr>
                    <w:t>Maxine Hamilton</w:t>
                  </w:r>
                </w:p>
              </w:tc>
              <w:tc>
                <w:tcPr>
                  <w:tcW w:w="3024" w:type="dxa"/>
                  <w:tcBorders>
                    <w:left w:val="single" w:sz="4" w:space="0" w:color="auto"/>
                    <w:right w:val="single" w:sz="4" w:space="0" w:color="auto"/>
                  </w:tcBorders>
                </w:tcPr>
                <w:p w14:paraId="580C3F72" w14:textId="584F0BA5" w:rsidR="00FF7147" w:rsidRDefault="00FF7147" w:rsidP="008344B7">
                  <w:pPr>
                    <w:rPr>
                      <w:rFonts w:eastAsia="Times New Roman" w:cs="Tahoma"/>
                      <w:b/>
                      <w:bCs/>
                    </w:rPr>
                  </w:pPr>
                  <w:r w:rsidRPr="009C198C">
                    <w:rPr>
                      <w:sz w:val="20"/>
                    </w:rPr>
                    <w:t>9382</w:t>
                  </w:r>
                  <w:r w:rsidR="00624284">
                    <w:rPr>
                      <w:sz w:val="20"/>
                    </w:rPr>
                    <w:t xml:space="preserve"> </w:t>
                  </w:r>
                  <w:r w:rsidRPr="009C198C">
                    <w:rPr>
                      <w:sz w:val="20"/>
                    </w:rPr>
                    <w:t>6822</w:t>
                  </w:r>
                </w:p>
              </w:tc>
            </w:tr>
            <w:tr w:rsidR="00FF7147" w14:paraId="7F5A7A7C" w14:textId="77777777" w:rsidTr="00FF7147">
              <w:tc>
                <w:tcPr>
                  <w:tcW w:w="3024" w:type="dxa"/>
                  <w:tcBorders>
                    <w:left w:val="single" w:sz="4" w:space="0" w:color="auto"/>
                    <w:right w:val="single" w:sz="4" w:space="0" w:color="auto"/>
                  </w:tcBorders>
                </w:tcPr>
                <w:p w14:paraId="145170A0" w14:textId="77210442" w:rsidR="00FF7147" w:rsidRDefault="00FF7147" w:rsidP="008344B7">
                  <w:pPr>
                    <w:rPr>
                      <w:rFonts w:eastAsia="Times New Roman" w:cs="Tahoma"/>
                      <w:b/>
                      <w:bCs/>
                    </w:rPr>
                  </w:pPr>
                  <w:r w:rsidRPr="0078138D">
                    <w:rPr>
                      <w:sz w:val="20"/>
                    </w:rPr>
                    <w:t>War Memorial Hospital</w:t>
                  </w:r>
                </w:p>
              </w:tc>
              <w:tc>
                <w:tcPr>
                  <w:tcW w:w="3024" w:type="dxa"/>
                  <w:tcBorders>
                    <w:left w:val="single" w:sz="4" w:space="0" w:color="auto"/>
                    <w:right w:val="single" w:sz="4" w:space="0" w:color="auto"/>
                  </w:tcBorders>
                </w:tcPr>
                <w:p w14:paraId="135A5596" w14:textId="7295CEA8" w:rsidR="00FF7147" w:rsidRPr="00E323A3" w:rsidRDefault="00E323A3" w:rsidP="008344B7">
                  <w:pPr>
                    <w:rPr>
                      <w:rFonts w:eastAsia="Times New Roman" w:cs="Tahoma"/>
                      <w:bCs/>
                      <w:sz w:val="20"/>
                      <w:szCs w:val="20"/>
                    </w:rPr>
                  </w:pPr>
                  <w:r w:rsidRPr="00E323A3">
                    <w:rPr>
                      <w:rFonts w:eastAsia="Times New Roman" w:cs="Tahoma"/>
                      <w:bCs/>
                      <w:sz w:val="20"/>
                      <w:szCs w:val="20"/>
                    </w:rPr>
                    <w:t>Ashleigh Webster</w:t>
                  </w:r>
                </w:p>
              </w:tc>
              <w:tc>
                <w:tcPr>
                  <w:tcW w:w="3024" w:type="dxa"/>
                  <w:tcBorders>
                    <w:left w:val="single" w:sz="4" w:space="0" w:color="auto"/>
                    <w:right w:val="single" w:sz="4" w:space="0" w:color="auto"/>
                  </w:tcBorders>
                </w:tcPr>
                <w:p w14:paraId="0B921C75" w14:textId="6B7E9E78" w:rsidR="00FF7147" w:rsidRDefault="00FF7147" w:rsidP="008344B7">
                  <w:pPr>
                    <w:rPr>
                      <w:rFonts w:eastAsia="Times New Roman" w:cs="Tahoma"/>
                      <w:b/>
                      <w:bCs/>
                    </w:rPr>
                  </w:pPr>
                  <w:r w:rsidRPr="009C198C">
                    <w:rPr>
                      <w:sz w:val="20"/>
                    </w:rPr>
                    <w:t>9369</w:t>
                  </w:r>
                  <w:r w:rsidR="00624284">
                    <w:rPr>
                      <w:sz w:val="20"/>
                    </w:rPr>
                    <w:t xml:space="preserve"> </w:t>
                  </w:r>
                  <w:r w:rsidRPr="009C198C">
                    <w:rPr>
                      <w:sz w:val="20"/>
                    </w:rPr>
                    <w:t>0335</w:t>
                  </w:r>
                </w:p>
              </w:tc>
            </w:tr>
            <w:tr w:rsidR="00FF7147" w14:paraId="514F65A6" w14:textId="77777777" w:rsidTr="00FF7147">
              <w:tc>
                <w:tcPr>
                  <w:tcW w:w="3024" w:type="dxa"/>
                  <w:tcBorders>
                    <w:left w:val="single" w:sz="4" w:space="0" w:color="auto"/>
                    <w:right w:val="single" w:sz="4" w:space="0" w:color="auto"/>
                  </w:tcBorders>
                </w:tcPr>
                <w:p w14:paraId="4D19D9E9" w14:textId="52FD4D93" w:rsidR="00FF7147" w:rsidRDefault="00FF7147" w:rsidP="008344B7">
                  <w:pPr>
                    <w:rPr>
                      <w:rFonts w:eastAsia="Times New Roman" w:cs="Tahoma"/>
                      <w:b/>
                      <w:bCs/>
                    </w:rPr>
                  </w:pPr>
                  <w:r w:rsidRPr="0078138D">
                    <w:rPr>
                      <w:sz w:val="20"/>
                    </w:rPr>
                    <w:t>St George Hospital</w:t>
                  </w:r>
                </w:p>
              </w:tc>
              <w:tc>
                <w:tcPr>
                  <w:tcW w:w="3024" w:type="dxa"/>
                  <w:tcBorders>
                    <w:left w:val="single" w:sz="4" w:space="0" w:color="auto"/>
                    <w:right w:val="single" w:sz="4" w:space="0" w:color="auto"/>
                  </w:tcBorders>
                </w:tcPr>
                <w:p w14:paraId="73C9AB04" w14:textId="328FFDA6" w:rsidR="00FF7147" w:rsidRDefault="000410E3" w:rsidP="008344B7">
                  <w:pPr>
                    <w:rPr>
                      <w:rFonts w:eastAsia="Times New Roman" w:cs="Tahoma"/>
                      <w:b/>
                      <w:bCs/>
                    </w:rPr>
                  </w:pPr>
                  <w:r>
                    <w:rPr>
                      <w:sz w:val="20"/>
                    </w:rPr>
                    <w:t>Sandra Grove</w:t>
                  </w:r>
                  <w:r w:rsidR="00C369CA">
                    <w:rPr>
                      <w:sz w:val="20"/>
                    </w:rPr>
                    <w:t xml:space="preserve"> and Marg Kalatzis</w:t>
                  </w:r>
                </w:p>
              </w:tc>
              <w:tc>
                <w:tcPr>
                  <w:tcW w:w="3024" w:type="dxa"/>
                  <w:tcBorders>
                    <w:left w:val="single" w:sz="4" w:space="0" w:color="auto"/>
                    <w:right w:val="single" w:sz="4" w:space="0" w:color="auto"/>
                  </w:tcBorders>
                </w:tcPr>
                <w:p w14:paraId="1AB29D76" w14:textId="7ECB5386" w:rsidR="00FF7147" w:rsidRDefault="00FF7147" w:rsidP="008344B7">
                  <w:pPr>
                    <w:rPr>
                      <w:rFonts w:eastAsia="Times New Roman" w:cs="Tahoma"/>
                      <w:b/>
                      <w:bCs/>
                    </w:rPr>
                  </w:pPr>
                  <w:r w:rsidRPr="009C198C">
                    <w:rPr>
                      <w:sz w:val="20"/>
                    </w:rPr>
                    <w:t>9113</w:t>
                  </w:r>
                  <w:r w:rsidR="005F3F46">
                    <w:rPr>
                      <w:sz w:val="20"/>
                    </w:rPr>
                    <w:t xml:space="preserve"> </w:t>
                  </w:r>
                  <w:r w:rsidRPr="009C198C">
                    <w:rPr>
                      <w:sz w:val="20"/>
                    </w:rPr>
                    <w:t>2187</w:t>
                  </w:r>
                </w:p>
              </w:tc>
            </w:tr>
            <w:tr w:rsidR="00FF7147" w14:paraId="559E495E" w14:textId="77777777" w:rsidTr="00FF7147">
              <w:tc>
                <w:tcPr>
                  <w:tcW w:w="3024" w:type="dxa"/>
                  <w:tcBorders>
                    <w:left w:val="single" w:sz="4" w:space="0" w:color="auto"/>
                    <w:right w:val="single" w:sz="4" w:space="0" w:color="auto"/>
                  </w:tcBorders>
                </w:tcPr>
                <w:p w14:paraId="6DFB6A78" w14:textId="2016E699" w:rsidR="00FF7147" w:rsidRDefault="00FF7147" w:rsidP="008344B7">
                  <w:pPr>
                    <w:rPr>
                      <w:rFonts w:eastAsia="Times New Roman" w:cs="Tahoma"/>
                      <w:b/>
                      <w:bCs/>
                    </w:rPr>
                  </w:pPr>
                  <w:r w:rsidRPr="00C762AC">
                    <w:rPr>
                      <w:sz w:val="20"/>
                    </w:rPr>
                    <w:t>Sutherland Hospital</w:t>
                  </w:r>
                </w:p>
              </w:tc>
              <w:tc>
                <w:tcPr>
                  <w:tcW w:w="3024" w:type="dxa"/>
                  <w:tcBorders>
                    <w:left w:val="single" w:sz="4" w:space="0" w:color="auto"/>
                    <w:right w:val="single" w:sz="4" w:space="0" w:color="auto"/>
                  </w:tcBorders>
                </w:tcPr>
                <w:p w14:paraId="61305D47" w14:textId="75193EDA" w:rsidR="00FF7147" w:rsidRDefault="005F3F46" w:rsidP="008344B7">
                  <w:pPr>
                    <w:rPr>
                      <w:rFonts w:eastAsia="Times New Roman" w:cs="Tahoma"/>
                      <w:b/>
                      <w:bCs/>
                    </w:rPr>
                  </w:pPr>
                  <w:r>
                    <w:rPr>
                      <w:sz w:val="20"/>
                    </w:rPr>
                    <w:t>Josie Julian</w:t>
                  </w:r>
                </w:p>
              </w:tc>
              <w:tc>
                <w:tcPr>
                  <w:tcW w:w="3024" w:type="dxa"/>
                  <w:tcBorders>
                    <w:left w:val="single" w:sz="4" w:space="0" w:color="auto"/>
                    <w:right w:val="single" w:sz="4" w:space="0" w:color="auto"/>
                  </w:tcBorders>
                </w:tcPr>
                <w:p w14:paraId="177744FD" w14:textId="177EE9E0" w:rsidR="00FF7147" w:rsidRDefault="005F3F46" w:rsidP="008344B7">
                  <w:pPr>
                    <w:rPr>
                      <w:rFonts w:eastAsia="Times New Roman" w:cs="Tahoma"/>
                      <w:b/>
                      <w:bCs/>
                    </w:rPr>
                  </w:pPr>
                  <w:r>
                    <w:rPr>
                      <w:sz w:val="20"/>
                    </w:rPr>
                    <w:t>9540 8489</w:t>
                  </w:r>
                </w:p>
              </w:tc>
            </w:tr>
          </w:tbl>
          <w:p w14:paraId="1FFD73E0" w14:textId="77777777" w:rsidR="00FF7147" w:rsidRDefault="00FF7147" w:rsidP="008344B7"/>
          <w:p w14:paraId="72459661" w14:textId="77777777" w:rsidR="005B4A13" w:rsidRDefault="005B4A13" w:rsidP="008344B7"/>
          <w:tbl>
            <w:tblPr>
              <w:tblStyle w:val="TableGrid"/>
              <w:tblW w:w="0" w:type="auto"/>
              <w:tblLook w:val="04A0" w:firstRow="1" w:lastRow="0" w:firstColumn="1" w:lastColumn="0" w:noHBand="0" w:noVBand="1"/>
            </w:tblPr>
            <w:tblGrid>
              <w:gridCol w:w="3715"/>
              <w:gridCol w:w="2333"/>
              <w:gridCol w:w="3024"/>
            </w:tblGrid>
            <w:tr w:rsidR="00FF7147" w14:paraId="00B3D6D1" w14:textId="77777777" w:rsidTr="008344B7">
              <w:tc>
                <w:tcPr>
                  <w:tcW w:w="3715" w:type="dxa"/>
                  <w:tcBorders>
                    <w:left w:val="single" w:sz="4" w:space="0" w:color="auto"/>
                    <w:right w:val="single" w:sz="4" w:space="0" w:color="auto"/>
                  </w:tcBorders>
                </w:tcPr>
                <w:p w14:paraId="4F5F531E" w14:textId="74A1B669" w:rsidR="00FF7147" w:rsidRPr="0078138D" w:rsidRDefault="00FF7147" w:rsidP="008344B7">
                  <w:pPr>
                    <w:rPr>
                      <w:sz w:val="20"/>
                    </w:rPr>
                  </w:pPr>
                  <w:r w:rsidRPr="0078138D">
                    <w:rPr>
                      <w:b/>
                      <w:sz w:val="20"/>
                    </w:rPr>
                    <w:t>Facility</w:t>
                  </w:r>
                </w:p>
              </w:tc>
              <w:tc>
                <w:tcPr>
                  <w:tcW w:w="2333" w:type="dxa"/>
                  <w:tcBorders>
                    <w:left w:val="single" w:sz="4" w:space="0" w:color="auto"/>
                    <w:right w:val="single" w:sz="4" w:space="0" w:color="auto"/>
                  </w:tcBorders>
                </w:tcPr>
                <w:p w14:paraId="17047A92" w14:textId="7ADFD553" w:rsidR="00FF7147" w:rsidRDefault="00FF7147" w:rsidP="008344B7">
                  <w:pPr>
                    <w:rPr>
                      <w:sz w:val="20"/>
                    </w:rPr>
                  </w:pPr>
                  <w:r w:rsidRPr="0078138D">
                    <w:rPr>
                      <w:b/>
                      <w:sz w:val="20"/>
                    </w:rPr>
                    <w:t>Advisor</w:t>
                  </w:r>
                </w:p>
              </w:tc>
              <w:tc>
                <w:tcPr>
                  <w:tcW w:w="3024" w:type="dxa"/>
                  <w:tcBorders>
                    <w:left w:val="single" w:sz="4" w:space="0" w:color="auto"/>
                    <w:right w:val="single" w:sz="4" w:space="0" w:color="auto"/>
                  </w:tcBorders>
                </w:tcPr>
                <w:p w14:paraId="21DEF042" w14:textId="7807C2AA" w:rsidR="00FF7147" w:rsidRPr="009C198C" w:rsidRDefault="00FF7147" w:rsidP="008344B7">
                  <w:pPr>
                    <w:rPr>
                      <w:sz w:val="20"/>
                    </w:rPr>
                  </w:pPr>
                  <w:r w:rsidRPr="0078138D">
                    <w:rPr>
                      <w:b/>
                      <w:sz w:val="20"/>
                    </w:rPr>
                    <w:t>Phone</w:t>
                  </w:r>
                </w:p>
              </w:tc>
            </w:tr>
            <w:tr w:rsidR="00FF7147" w14:paraId="19F9910B" w14:textId="77777777" w:rsidTr="008344B7">
              <w:tc>
                <w:tcPr>
                  <w:tcW w:w="3715" w:type="dxa"/>
                  <w:tcBorders>
                    <w:left w:val="single" w:sz="4" w:space="0" w:color="auto"/>
                    <w:right w:val="single" w:sz="4" w:space="0" w:color="auto"/>
                  </w:tcBorders>
                  <w:vAlign w:val="center"/>
                </w:tcPr>
                <w:p w14:paraId="3471827A" w14:textId="48AD570E" w:rsidR="00FF7147" w:rsidRDefault="00FF7147" w:rsidP="008344B7">
                  <w:pPr>
                    <w:rPr>
                      <w:rFonts w:eastAsia="Times New Roman" w:cs="Tahoma"/>
                      <w:b/>
                      <w:bCs/>
                    </w:rPr>
                  </w:pPr>
                  <w:r w:rsidRPr="0078138D">
                    <w:rPr>
                      <w:sz w:val="20"/>
                    </w:rPr>
                    <w:t>Garrawarra Centre</w:t>
                  </w:r>
                </w:p>
              </w:tc>
              <w:tc>
                <w:tcPr>
                  <w:tcW w:w="2333" w:type="dxa"/>
                  <w:tcBorders>
                    <w:left w:val="single" w:sz="4" w:space="0" w:color="auto"/>
                    <w:right w:val="single" w:sz="4" w:space="0" w:color="auto"/>
                  </w:tcBorders>
                  <w:vAlign w:val="center"/>
                </w:tcPr>
                <w:p w14:paraId="01A7484F" w14:textId="6C213988" w:rsidR="00FF7147" w:rsidRDefault="00C369CA" w:rsidP="008344B7">
                  <w:pPr>
                    <w:rPr>
                      <w:rFonts w:eastAsia="Times New Roman" w:cs="Tahoma"/>
                      <w:b/>
                      <w:bCs/>
                    </w:rPr>
                  </w:pPr>
                  <w:r>
                    <w:rPr>
                      <w:sz w:val="20"/>
                    </w:rPr>
                    <w:t>Cathy Wynn</w:t>
                  </w:r>
                  <w:r w:rsidR="00FF7147">
                    <w:rPr>
                      <w:sz w:val="20"/>
                    </w:rPr>
                    <w:t xml:space="preserve"> </w:t>
                  </w:r>
                </w:p>
              </w:tc>
              <w:tc>
                <w:tcPr>
                  <w:tcW w:w="3024" w:type="dxa"/>
                  <w:tcBorders>
                    <w:left w:val="single" w:sz="4" w:space="0" w:color="auto"/>
                    <w:right w:val="single" w:sz="4" w:space="0" w:color="auto"/>
                  </w:tcBorders>
                  <w:vAlign w:val="center"/>
                </w:tcPr>
                <w:p w14:paraId="098DA4D7" w14:textId="5782BCA3" w:rsidR="00FF7147" w:rsidRDefault="00FF7147" w:rsidP="008344B7">
                  <w:pPr>
                    <w:rPr>
                      <w:rFonts w:eastAsia="Times New Roman" w:cs="Tahoma"/>
                      <w:b/>
                      <w:bCs/>
                    </w:rPr>
                  </w:pPr>
                  <w:r w:rsidRPr="009C198C">
                    <w:rPr>
                      <w:sz w:val="20"/>
                    </w:rPr>
                    <w:t>8545</w:t>
                  </w:r>
                  <w:r w:rsidR="005F3F46">
                    <w:rPr>
                      <w:sz w:val="20"/>
                    </w:rPr>
                    <w:t xml:space="preserve"> 47</w:t>
                  </w:r>
                  <w:r w:rsidR="00C369CA">
                    <w:rPr>
                      <w:sz w:val="20"/>
                    </w:rPr>
                    <w:t>00</w:t>
                  </w:r>
                </w:p>
              </w:tc>
            </w:tr>
            <w:tr w:rsidR="00FF7147" w14:paraId="79EBD54C" w14:textId="77777777" w:rsidTr="008344B7">
              <w:tc>
                <w:tcPr>
                  <w:tcW w:w="3715" w:type="dxa"/>
                  <w:tcBorders>
                    <w:left w:val="single" w:sz="4" w:space="0" w:color="auto"/>
                    <w:right w:val="single" w:sz="4" w:space="0" w:color="auto"/>
                  </w:tcBorders>
                  <w:vAlign w:val="center"/>
                </w:tcPr>
                <w:p w14:paraId="356C233A" w14:textId="1B1F496E" w:rsidR="00FF7147" w:rsidRPr="0078138D" w:rsidRDefault="00FF7147" w:rsidP="008344B7">
                  <w:pPr>
                    <w:rPr>
                      <w:sz w:val="20"/>
                    </w:rPr>
                  </w:pPr>
                  <w:r w:rsidRPr="0078138D">
                    <w:rPr>
                      <w:sz w:val="20"/>
                    </w:rPr>
                    <w:t>Calvary Hospital</w:t>
                  </w:r>
                </w:p>
              </w:tc>
              <w:tc>
                <w:tcPr>
                  <w:tcW w:w="2333" w:type="dxa"/>
                  <w:tcBorders>
                    <w:left w:val="single" w:sz="4" w:space="0" w:color="auto"/>
                    <w:right w:val="single" w:sz="4" w:space="0" w:color="auto"/>
                  </w:tcBorders>
                  <w:vAlign w:val="center"/>
                </w:tcPr>
                <w:p w14:paraId="109043A3" w14:textId="1A50C2E7" w:rsidR="00FF7147" w:rsidRDefault="00FF7147" w:rsidP="008344B7">
                  <w:pPr>
                    <w:rPr>
                      <w:sz w:val="20"/>
                    </w:rPr>
                  </w:pPr>
                  <w:r w:rsidRPr="009C198C">
                    <w:rPr>
                      <w:sz w:val="20"/>
                    </w:rPr>
                    <w:t>Robyn Williams</w:t>
                  </w:r>
                </w:p>
              </w:tc>
              <w:tc>
                <w:tcPr>
                  <w:tcW w:w="3024" w:type="dxa"/>
                  <w:tcBorders>
                    <w:left w:val="single" w:sz="4" w:space="0" w:color="auto"/>
                    <w:right w:val="single" w:sz="4" w:space="0" w:color="auto"/>
                  </w:tcBorders>
                  <w:vAlign w:val="center"/>
                </w:tcPr>
                <w:p w14:paraId="097F7658" w14:textId="3B31A786" w:rsidR="00FF7147" w:rsidRPr="009C198C" w:rsidRDefault="005A0A5F" w:rsidP="008344B7">
                  <w:pPr>
                    <w:rPr>
                      <w:sz w:val="20"/>
                    </w:rPr>
                  </w:pPr>
                  <w:r>
                    <w:rPr>
                      <w:sz w:val="20"/>
                    </w:rPr>
                    <w:t>9553 3017</w:t>
                  </w:r>
                </w:p>
              </w:tc>
            </w:tr>
            <w:tr w:rsidR="00FF7147" w14:paraId="11997D4A" w14:textId="77777777" w:rsidTr="008344B7">
              <w:tc>
                <w:tcPr>
                  <w:tcW w:w="3715" w:type="dxa"/>
                  <w:tcBorders>
                    <w:left w:val="single" w:sz="4" w:space="0" w:color="auto"/>
                    <w:right w:val="single" w:sz="4" w:space="0" w:color="auto"/>
                  </w:tcBorders>
                  <w:vAlign w:val="center"/>
                </w:tcPr>
                <w:p w14:paraId="66A77571" w14:textId="070EBDB7" w:rsidR="00FF7147" w:rsidRPr="0078138D" w:rsidRDefault="00FF7147" w:rsidP="008344B7">
                  <w:pPr>
                    <w:rPr>
                      <w:sz w:val="20"/>
                    </w:rPr>
                  </w:pPr>
                  <w:r w:rsidRPr="0078138D">
                    <w:rPr>
                      <w:sz w:val="20"/>
                    </w:rPr>
                    <w:t>Mental Health Services</w:t>
                  </w:r>
                </w:p>
              </w:tc>
              <w:tc>
                <w:tcPr>
                  <w:tcW w:w="2333" w:type="dxa"/>
                  <w:tcBorders>
                    <w:left w:val="single" w:sz="4" w:space="0" w:color="auto"/>
                    <w:right w:val="single" w:sz="4" w:space="0" w:color="auto"/>
                  </w:tcBorders>
                  <w:vAlign w:val="center"/>
                </w:tcPr>
                <w:p w14:paraId="415155F4" w14:textId="37E2B1BD" w:rsidR="00FF7147" w:rsidRDefault="00C369CA" w:rsidP="008344B7">
                  <w:pPr>
                    <w:rPr>
                      <w:sz w:val="20"/>
                    </w:rPr>
                  </w:pPr>
                  <w:r>
                    <w:rPr>
                      <w:sz w:val="20"/>
                    </w:rPr>
                    <w:t>Stephanie North</w:t>
                  </w:r>
                </w:p>
              </w:tc>
              <w:tc>
                <w:tcPr>
                  <w:tcW w:w="3024" w:type="dxa"/>
                  <w:tcBorders>
                    <w:left w:val="single" w:sz="4" w:space="0" w:color="auto"/>
                    <w:right w:val="single" w:sz="4" w:space="0" w:color="auto"/>
                  </w:tcBorders>
                  <w:vAlign w:val="center"/>
                </w:tcPr>
                <w:p w14:paraId="685B4CAD" w14:textId="0C61ADA3" w:rsidR="00FF7147" w:rsidRPr="009C198C" w:rsidRDefault="005A0A5F" w:rsidP="008344B7">
                  <w:pPr>
                    <w:rPr>
                      <w:sz w:val="20"/>
                    </w:rPr>
                  </w:pPr>
                  <w:r>
                    <w:rPr>
                      <w:sz w:val="20"/>
                    </w:rPr>
                    <w:t>9113 4083</w:t>
                  </w:r>
                </w:p>
              </w:tc>
            </w:tr>
            <w:tr w:rsidR="00FF7147" w14:paraId="3FB6618C" w14:textId="77777777" w:rsidTr="008344B7">
              <w:tc>
                <w:tcPr>
                  <w:tcW w:w="3715" w:type="dxa"/>
                  <w:tcBorders>
                    <w:left w:val="single" w:sz="4" w:space="0" w:color="auto"/>
                    <w:right w:val="single" w:sz="4" w:space="0" w:color="auto"/>
                  </w:tcBorders>
                  <w:vAlign w:val="center"/>
                </w:tcPr>
                <w:p w14:paraId="144D5862" w14:textId="1176D15E" w:rsidR="00FF7147" w:rsidRPr="0078138D" w:rsidRDefault="005A0A5F" w:rsidP="008344B7">
                  <w:pPr>
                    <w:rPr>
                      <w:sz w:val="20"/>
                    </w:rPr>
                  </w:pPr>
                  <w:r>
                    <w:rPr>
                      <w:sz w:val="20"/>
                    </w:rPr>
                    <w:t>Population and Community Health</w:t>
                  </w:r>
                </w:p>
              </w:tc>
              <w:tc>
                <w:tcPr>
                  <w:tcW w:w="2333" w:type="dxa"/>
                  <w:tcBorders>
                    <w:left w:val="single" w:sz="4" w:space="0" w:color="auto"/>
                    <w:right w:val="single" w:sz="4" w:space="0" w:color="auto"/>
                  </w:tcBorders>
                  <w:vAlign w:val="center"/>
                </w:tcPr>
                <w:p w14:paraId="764459BA" w14:textId="55E73908" w:rsidR="00FF7147" w:rsidRDefault="00C369CA" w:rsidP="008344B7">
                  <w:pPr>
                    <w:rPr>
                      <w:sz w:val="20"/>
                    </w:rPr>
                  </w:pPr>
                  <w:r>
                    <w:rPr>
                      <w:sz w:val="20"/>
                    </w:rPr>
                    <w:t>Jessica Liew</w:t>
                  </w:r>
                </w:p>
              </w:tc>
              <w:tc>
                <w:tcPr>
                  <w:tcW w:w="3024" w:type="dxa"/>
                  <w:tcBorders>
                    <w:left w:val="single" w:sz="4" w:space="0" w:color="auto"/>
                    <w:right w:val="single" w:sz="4" w:space="0" w:color="auto"/>
                  </w:tcBorders>
                  <w:vAlign w:val="center"/>
                </w:tcPr>
                <w:p w14:paraId="37332244" w14:textId="506099DF" w:rsidR="00FF7147" w:rsidRPr="009C198C" w:rsidRDefault="00C369CA" w:rsidP="008344B7">
                  <w:pPr>
                    <w:rPr>
                      <w:sz w:val="20"/>
                    </w:rPr>
                  </w:pPr>
                  <w:r>
                    <w:rPr>
                      <w:sz w:val="20"/>
                    </w:rPr>
                    <w:t>8748 9352</w:t>
                  </w:r>
                </w:p>
              </w:tc>
            </w:tr>
            <w:tr w:rsidR="00FF7147" w14:paraId="5439A90E" w14:textId="77777777" w:rsidTr="008344B7">
              <w:tc>
                <w:tcPr>
                  <w:tcW w:w="3715" w:type="dxa"/>
                  <w:tcBorders>
                    <w:left w:val="single" w:sz="4" w:space="0" w:color="auto"/>
                    <w:bottom w:val="single" w:sz="4" w:space="0" w:color="auto"/>
                    <w:right w:val="single" w:sz="4" w:space="0" w:color="auto"/>
                  </w:tcBorders>
                  <w:vAlign w:val="center"/>
                </w:tcPr>
                <w:p w14:paraId="5461E4FF" w14:textId="431758AD" w:rsidR="00FF7147" w:rsidRPr="0078138D" w:rsidRDefault="00FF7147" w:rsidP="008344B7">
                  <w:pPr>
                    <w:rPr>
                      <w:sz w:val="20"/>
                    </w:rPr>
                  </w:pPr>
                  <w:r w:rsidRPr="0078138D">
                    <w:rPr>
                      <w:sz w:val="20"/>
                    </w:rPr>
                    <w:t>District Services</w:t>
                  </w:r>
                </w:p>
              </w:tc>
              <w:tc>
                <w:tcPr>
                  <w:tcW w:w="2333" w:type="dxa"/>
                  <w:tcBorders>
                    <w:left w:val="single" w:sz="4" w:space="0" w:color="auto"/>
                    <w:bottom w:val="single" w:sz="4" w:space="0" w:color="auto"/>
                    <w:right w:val="single" w:sz="4" w:space="0" w:color="auto"/>
                  </w:tcBorders>
                  <w:vAlign w:val="center"/>
                </w:tcPr>
                <w:p w14:paraId="4A9AE6F3" w14:textId="590E66D8" w:rsidR="00FF7147" w:rsidRPr="00C762AC" w:rsidRDefault="00C369CA" w:rsidP="008344B7">
                  <w:pPr>
                    <w:rPr>
                      <w:sz w:val="20"/>
                    </w:rPr>
                  </w:pPr>
                  <w:r>
                    <w:rPr>
                      <w:sz w:val="20"/>
                    </w:rPr>
                    <w:t>Samara Lampard</w:t>
                  </w:r>
                </w:p>
              </w:tc>
              <w:tc>
                <w:tcPr>
                  <w:tcW w:w="3024" w:type="dxa"/>
                  <w:tcBorders>
                    <w:left w:val="single" w:sz="4" w:space="0" w:color="auto"/>
                    <w:bottom w:val="single" w:sz="4" w:space="0" w:color="auto"/>
                    <w:right w:val="single" w:sz="4" w:space="0" w:color="auto"/>
                  </w:tcBorders>
                  <w:vAlign w:val="center"/>
                </w:tcPr>
                <w:p w14:paraId="339AC9BA" w14:textId="511FBAF1" w:rsidR="00FF7147" w:rsidRDefault="00DE45E3" w:rsidP="008344B7">
                  <w:pPr>
                    <w:rPr>
                      <w:sz w:val="20"/>
                    </w:rPr>
                  </w:pPr>
                  <w:r>
                    <w:rPr>
                      <w:sz w:val="20"/>
                    </w:rPr>
                    <w:t>9540 8581</w:t>
                  </w:r>
                </w:p>
              </w:tc>
            </w:tr>
          </w:tbl>
          <w:p w14:paraId="5A079B7C" w14:textId="77777777" w:rsidR="00FF7147" w:rsidRDefault="00FF7147" w:rsidP="008344B7">
            <w:pPr>
              <w:rPr>
                <w:rFonts w:eastAsia="Times New Roman" w:cs="Tahoma"/>
                <w:b/>
                <w:bCs/>
              </w:rPr>
            </w:pPr>
          </w:p>
          <w:p w14:paraId="70A611E2" w14:textId="3D67D37A" w:rsidR="00E4006B" w:rsidRPr="00441FBB" w:rsidRDefault="00E4006B" w:rsidP="008344B7">
            <w:pPr>
              <w:rPr>
                <w:rFonts w:eastAsia="Times New Roman" w:cs="Tahoma"/>
                <w:b/>
                <w:bCs/>
                <w:sz w:val="24"/>
                <w:szCs w:val="24"/>
              </w:rPr>
            </w:pPr>
            <w:r w:rsidRPr="00441FBB">
              <w:rPr>
                <w:rFonts w:eastAsia="Times New Roman" w:cs="Tahoma"/>
                <w:b/>
                <w:bCs/>
                <w:sz w:val="24"/>
                <w:szCs w:val="24"/>
              </w:rPr>
              <w:t>Four steps to completing your submission</w:t>
            </w:r>
          </w:p>
          <w:p w14:paraId="2E08F8CC" w14:textId="5328CF4D" w:rsidR="00E4006B" w:rsidRPr="001552B0" w:rsidRDefault="001A7535" w:rsidP="008344B7">
            <w:pPr>
              <w:pStyle w:val="ListParagraph"/>
              <w:numPr>
                <w:ilvl w:val="0"/>
                <w:numId w:val="1"/>
              </w:numPr>
              <w:spacing w:after="0"/>
              <w:ind w:left="714" w:hanging="357"/>
            </w:pPr>
            <w:r>
              <w:t>C</w:t>
            </w:r>
            <w:r w:rsidR="00E4006B" w:rsidRPr="001552B0">
              <w:t>heck that your project is suitable for entry</w:t>
            </w:r>
            <w:r w:rsidR="00E4006B">
              <w:t xml:space="preserve"> and select a category</w:t>
            </w:r>
          </w:p>
          <w:p w14:paraId="293D80F4" w14:textId="77777777" w:rsidR="00E4006B" w:rsidRPr="001552B0" w:rsidRDefault="001A7535" w:rsidP="008344B7">
            <w:pPr>
              <w:pStyle w:val="ListParagraph"/>
              <w:numPr>
                <w:ilvl w:val="0"/>
                <w:numId w:val="1"/>
              </w:numPr>
              <w:spacing w:after="0"/>
              <w:ind w:left="714" w:hanging="357"/>
            </w:pPr>
            <w:r>
              <w:t>R</w:t>
            </w:r>
            <w:r w:rsidR="00E4006B" w:rsidRPr="001552B0">
              <w:t xml:space="preserve">ead and follow the </w:t>
            </w:r>
            <w:r w:rsidR="00E4006B">
              <w:t>entry requirements</w:t>
            </w:r>
          </w:p>
          <w:p w14:paraId="3788D820" w14:textId="5FA5B0F6" w:rsidR="00E4006B" w:rsidRDefault="001A7535" w:rsidP="008344B7">
            <w:pPr>
              <w:pStyle w:val="ListParagraph"/>
              <w:numPr>
                <w:ilvl w:val="0"/>
                <w:numId w:val="1"/>
              </w:numPr>
              <w:spacing w:after="0"/>
              <w:ind w:left="714" w:hanging="357"/>
            </w:pPr>
            <w:r>
              <w:t>U</w:t>
            </w:r>
            <w:r w:rsidR="00E4006B" w:rsidRPr="001552B0">
              <w:t>se the official</w:t>
            </w:r>
            <w:r w:rsidR="00E4006B">
              <w:t xml:space="preserve"> template</w:t>
            </w:r>
          </w:p>
          <w:p w14:paraId="17D8020B" w14:textId="19C8C8EE" w:rsidR="00E4006B" w:rsidRPr="009F3870" w:rsidRDefault="001A7535" w:rsidP="008344B7">
            <w:pPr>
              <w:pStyle w:val="ListParagraph"/>
              <w:numPr>
                <w:ilvl w:val="0"/>
                <w:numId w:val="1"/>
              </w:numPr>
              <w:spacing w:after="0"/>
              <w:ind w:left="714" w:hanging="357"/>
            </w:pPr>
            <w:r>
              <w:t>Su</w:t>
            </w:r>
            <w:r w:rsidR="00E4006B" w:rsidRPr="009F3870">
              <w:t>bmit t</w:t>
            </w:r>
            <w:r w:rsidR="005F040C">
              <w:t xml:space="preserve">o your local awards advisor </w:t>
            </w:r>
          </w:p>
          <w:p w14:paraId="54D31F3C" w14:textId="77777777" w:rsidR="002078D3" w:rsidRDefault="002078D3" w:rsidP="008344B7">
            <w:pPr>
              <w:pStyle w:val="Default"/>
              <w:rPr>
                <w:b/>
                <w:bCs/>
                <w:sz w:val="36"/>
                <w:szCs w:val="44"/>
              </w:rPr>
            </w:pPr>
          </w:p>
          <w:p w14:paraId="42622653" w14:textId="77777777" w:rsidR="00E90990" w:rsidRPr="00E90990" w:rsidRDefault="00B00344" w:rsidP="008344B7">
            <w:pPr>
              <w:pStyle w:val="Default"/>
              <w:rPr>
                <w:b/>
                <w:bCs/>
                <w:sz w:val="36"/>
                <w:szCs w:val="44"/>
              </w:rPr>
            </w:pPr>
            <w:r>
              <w:rPr>
                <w:b/>
                <w:bCs/>
                <w:sz w:val="36"/>
                <w:szCs w:val="44"/>
              </w:rPr>
              <w:t>Selection Process</w:t>
            </w:r>
          </w:p>
          <w:p w14:paraId="4A651CB6" w14:textId="77777777" w:rsidR="00831474" w:rsidRPr="00D01942" w:rsidRDefault="00831474" w:rsidP="008344B7">
            <w:pPr>
              <w:spacing w:after="0"/>
              <w:rPr>
                <w:rFonts w:cs="Calibri"/>
                <w:b/>
                <w:bCs/>
                <w:i/>
                <w:color w:val="000000"/>
                <w:lang w:eastAsia="en-AU"/>
              </w:rPr>
            </w:pPr>
          </w:p>
          <w:p w14:paraId="240B54CD" w14:textId="6EB29329" w:rsidR="009F3870" w:rsidRPr="00125FAA" w:rsidRDefault="00FB50B9" w:rsidP="008344B7">
            <w:pPr>
              <w:pStyle w:val="ListParagraph"/>
              <w:numPr>
                <w:ilvl w:val="0"/>
                <w:numId w:val="2"/>
              </w:numPr>
              <w:spacing w:after="0"/>
              <w:rPr>
                <w:b/>
              </w:rPr>
            </w:pPr>
            <w:r w:rsidRPr="00831474">
              <w:rPr>
                <w:bCs/>
              </w:rPr>
              <w:t>Each facility/</w:t>
            </w:r>
            <w:r w:rsidR="009F3870" w:rsidRPr="00831474">
              <w:rPr>
                <w:bCs/>
              </w:rPr>
              <w:t xml:space="preserve">directorate is permitted to submit one finalist in each category for the </w:t>
            </w:r>
            <w:r w:rsidRPr="00831474">
              <w:rPr>
                <w:bCs/>
              </w:rPr>
              <w:t>Team</w:t>
            </w:r>
            <w:r w:rsidR="009F3870" w:rsidRPr="00831474">
              <w:rPr>
                <w:bCs/>
              </w:rPr>
              <w:t xml:space="preserve"> Awards and Individual Awards. A selection panel will be facilitated locally to coordinate this process. You will need to ensure that your award i</w:t>
            </w:r>
            <w:r w:rsidR="00EC5821">
              <w:rPr>
                <w:bCs/>
              </w:rPr>
              <w:t>s submitted to your local award</w:t>
            </w:r>
            <w:r w:rsidR="009F3870" w:rsidRPr="00831474">
              <w:rPr>
                <w:bCs/>
              </w:rPr>
              <w:t xml:space="preserve"> advisor</w:t>
            </w:r>
            <w:r w:rsidR="00125FAA">
              <w:rPr>
                <w:bCs/>
              </w:rPr>
              <w:t>.</w:t>
            </w:r>
            <w:r w:rsidR="009F3870" w:rsidRPr="00831474">
              <w:rPr>
                <w:bCs/>
              </w:rPr>
              <w:t xml:space="preserve"> </w:t>
            </w:r>
          </w:p>
          <w:p w14:paraId="243207A3" w14:textId="72C574B4" w:rsidR="00125FAA" w:rsidRPr="00231E3B" w:rsidRDefault="00FB50B9" w:rsidP="008344B7">
            <w:pPr>
              <w:pStyle w:val="ListParagraph"/>
              <w:numPr>
                <w:ilvl w:val="0"/>
                <w:numId w:val="2"/>
              </w:numPr>
              <w:spacing w:after="0"/>
              <w:rPr>
                <w:b/>
              </w:rPr>
            </w:pPr>
            <w:r w:rsidRPr="00831474">
              <w:rPr>
                <w:bCs/>
              </w:rPr>
              <w:t>Facility/d</w:t>
            </w:r>
            <w:r w:rsidR="00B53748" w:rsidRPr="00831474">
              <w:rPr>
                <w:bCs/>
              </w:rPr>
              <w:t>irectorate</w:t>
            </w:r>
            <w:r w:rsidR="00891309" w:rsidRPr="00831474">
              <w:rPr>
                <w:bCs/>
              </w:rPr>
              <w:t xml:space="preserve"> </w:t>
            </w:r>
            <w:r w:rsidR="0077122F" w:rsidRPr="00831474">
              <w:rPr>
                <w:bCs/>
              </w:rPr>
              <w:t>finalist</w:t>
            </w:r>
            <w:r w:rsidR="009F3870" w:rsidRPr="00831474">
              <w:rPr>
                <w:bCs/>
              </w:rPr>
              <w:t>s must be submitted to</w:t>
            </w:r>
            <w:r w:rsidR="0077122F" w:rsidRPr="00831474">
              <w:rPr>
                <w:bCs/>
              </w:rPr>
              <w:t xml:space="preserve"> </w:t>
            </w:r>
            <w:r w:rsidR="00EC5821">
              <w:rPr>
                <w:bCs/>
              </w:rPr>
              <w:t xml:space="preserve">the </w:t>
            </w:r>
            <w:r w:rsidR="009F3870" w:rsidRPr="00831474">
              <w:rPr>
                <w:bCs/>
              </w:rPr>
              <w:t xml:space="preserve">Local Health District </w:t>
            </w:r>
            <w:r w:rsidR="00891309" w:rsidRPr="00831474">
              <w:rPr>
                <w:bCs/>
              </w:rPr>
              <w:t xml:space="preserve">by </w:t>
            </w:r>
            <w:r w:rsidR="00E61293">
              <w:rPr>
                <w:b/>
                <w:bCs/>
              </w:rPr>
              <w:t>Friday 17</w:t>
            </w:r>
            <w:r w:rsidR="00DE45E3" w:rsidRPr="00DE45E3">
              <w:rPr>
                <w:b/>
                <w:bCs/>
                <w:vertAlign w:val="superscript"/>
              </w:rPr>
              <w:t>th</w:t>
            </w:r>
            <w:r w:rsidR="00DE45E3">
              <w:rPr>
                <w:b/>
                <w:bCs/>
              </w:rPr>
              <w:t xml:space="preserve"> June 2022</w:t>
            </w:r>
            <w:r w:rsidR="00125FAA" w:rsidRPr="00231E3B">
              <w:rPr>
                <w:b/>
                <w:bCs/>
              </w:rPr>
              <w:t>.</w:t>
            </w:r>
          </w:p>
          <w:p w14:paraId="4306E056" w14:textId="6EBEB481" w:rsidR="00C8695C" w:rsidRPr="00231E3B" w:rsidRDefault="00891309" w:rsidP="008344B7">
            <w:pPr>
              <w:pStyle w:val="Default"/>
              <w:numPr>
                <w:ilvl w:val="0"/>
                <w:numId w:val="2"/>
              </w:numPr>
              <w:rPr>
                <w:b/>
                <w:sz w:val="20"/>
                <w:szCs w:val="20"/>
              </w:rPr>
            </w:pPr>
            <w:r w:rsidRPr="007E6646">
              <w:rPr>
                <w:bCs/>
                <w:sz w:val="22"/>
                <w:szCs w:val="22"/>
              </w:rPr>
              <w:t>A Local Health District</w:t>
            </w:r>
            <w:r w:rsidR="00777F63" w:rsidRPr="007E6646">
              <w:rPr>
                <w:bCs/>
                <w:sz w:val="22"/>
                <w:szCs w:val="22"/>
              </w:rPr>
              <w:t xml:space="preserve"> selection</w:t>
            </w:r>
            <w:r w:rsidRPr="007E6646">
              <w:rPr>
                <w:bCs/>
                <w:sz w:val="22"/>
                <w:szCs w:val="22"/>
              </w:rPr>
              <w:t xml:space="preserve"> panel will meet </w:t>
            </w:r>
            <w:r w:rsidR="00DE45E3">
              <w:rPr>
                <w:bCs/>
                <w:sz w:val="22"/>
                <w:szCs w:val="22"/>
              </w:rPr>
              <w:t>week commencing</w:t>
            </w:r>
            <w:r w:rsidR="00231E3B">
              <w:rPr>
                <w:bCs/>
                <w:sz w:val="22"/>
                <w:szCs w:val="22"/>
              </w:rPr>
              <w:t xml:space="preserve"> </w:t>
            </w:r>
            <w:r w:rsidR="00DE45E3" w:rsidRPr="00DE45E3">
              <w:rPr>
                <w:b/>
                <w:bCs/>
                <w:sz w:val="22"/>
                <w:szCs w:val="22"/>
              </w:rPr>
              <w:t>27</w:t>
            </w:r>
            <w:r w:rsidR="00231E3B" w:rsidRPr="00DE45E3">
              <w:rPr>
                <w:b/>
                <w:bCs/>
                <w:sz w:val="22"/>
                <w:szCs w:val="22"/>
                <w:vertAlign w:val="superscript"/>
              </w:rPr>
              <w:t>th</w:t>
            </w:r>
            <w:r w:rsidR="00DE45E3" w:rsidRPr="00DE45E3">
              <w:rPr>
                <w:b/>
                <w:bCs/>
                <w:sz w:val="22"/>
                <w:szCs w:val="22"/>
              </w:rPr>
              <w:t xml:space="preserve"> </w:t>
            </w:r>
            <w:r w:rsidR="00DE45E3">
              <w:rPr>
                <w:b/>
                <w:bCs/>
                <w:sz w:val="22"/>
                <w:szCs w:val="22"/>
              </w:rPr>
              <w:t>June 2022</w:t>
            </w:r>
            <w:r w:rsidR="00FB50B9" w:rsidRPr="00231E3B">
              <w:rPr>
                <w:b/>
                <w:bCs/>
                <w:sz w:val="22"/>
                <w:szCs w:val="22"/>
              </w:rPr>
              <w:t>.</w:t>
            </w:r>
          </w:p>
          <w:p w14:paraId="79D9174F" w14:textId="709662E2" w:rsidR="00891309" w:rsidRPr="00441FBB" w:rsidRDefault="00891309" w:rsidP="008344B7">
            <w:pPr>
              <w:pStyle w:val="Default"/>
              <w:numPr>
                <w:ilvl w:val="0"/>
                <w:numId w:val="2"/>
              </w:numPr>
              <w:rPr>
                <w:sz w:val="20"/>
                <w:szCs w:val="20"/>
              </w:rPr>
            </w:pPr>
            <w:r w:rsidRPr="00441FBB">
              <w:rPr>
                <w:bCs/>
                <w:sz w:val="22"/>
                <w:szCs w:val="22"/>
              </w:rPr>
              <w:t xml:space="preserve">The </w:t>
            </w:r>
            <w:r w:rsidR="00777F63" w:rsidRPr="00441FBB">
              <w:rPr>
                <w:bCs/>
                <w:sz w:val="22"/>
                <w:szCs w:val="22"/>
              </w:rPr>
              <w:t xml:space="preserve">Local Health District </w:t>
            </w:r>
            <w:r w:rsidRPr="00441FBB">
              <w:rPr>
                <w:bCs/>
                <w:sz w:val="22"/>
                <w:szCs w:val="22"/>
              </w:rPr>
              <w:t xml:space="preserve">selection panel will nominate </w:t>
            </w:r>
            <w:r w:rsidR="00125FAA">
              <w:rPr>
                <w:bCs/>
                <w:sz w:val="22"/>
                <w:szCs w:val="22"/>
              </w:rPr>
              <w:t>the winner in each category.</w:t>
            </w:r>
          </w:p>
          <w:p w14:paraId="3C4209DB" w14:textId="53357A98" w:rsidR="00891309" w:rsidRDefault="00891309" w:rsidP="008344B7">
            <w:pPr>
              <w:pStyle w:val="Default"/>
              <w:numPr>
                <w:ilvl w:val="0"/>
                <w:numId w:val="2"/>
              </w:numPr>
              <w:rPr>
                <w:sz w:val="20"/>
                <w:szCs w:val="20"/>
              </w:rPr>
            </w:pPr>
            <w:r w:rsidRPr="00461440">
              <w:rPr>
                <w:bCs/>
                <w:sz w:val="22"/>
                <w:szCs w:val="22"/>
              </w:rPr>
              <w:t>Winners in each category will be an</w:t>
            </w:r>
            <w:r w:rsidR="00B53748" w:rsidRPr="00461440">
              <w:rPr>
                <w:bCs/>
                <w:sz w:val="22"/>
                <w:szCs w:val="22"/>
              </w:rPr>
              <w:t xml:space="preserve">nounced </w:t>
            </w:r>
            <w:r w:rsidR="00231E3B">
              <w:rPr>
                <w:bCs/>
                <w:sz w:val="22"/>
                <w:szCs w:val="22"/>
              </w:rPr>
              <w:t xml:space="preserve">at a </w:t>
            </w:r>
            <w:r w:rsidR="009510B9" w:rsidRPr="007F7736">
              <w:rPr>
                <w:bCs/>
                <w:sz w:val="22"/>
                <w:szCs w:val="22"/>
              </w:rPr>
              <w:t>ceremony</w:t>
            </w:r>
            <w:r w:rsidR="00231E3B" w:rsidRPr="007F7736">
              <w:rPr>
                <w:bCs/>
                <w:sz w:val="22"/>
                <w:szCs w:val="22"/>
              </w:rPr>
              <w:t xml:space="preserve"> in July, date to be confirmed</w:t>
            </w:r>
            <w:r w:rsidR="009510B9" w:rsidRPr="007F7736">
              <w:rPr>
                <w:bCs/>
                <w:sz w:val="22"/>
                <w:szCs w:val="22"/>
              </w:rPr>
              <w:t>.</w:t>
            </w:r>
          </w:p>
        </w:tc>
        <w:tc>
          <w:tcPr>
            <w:tcW w:w="2650" w:type="dxa"/>
          </w:tcPr>
          <w:p w14:paraId="4C80F544" w14:textId="77777777" w:rsidR="00C8695C" w:rsidRDefault="00C8695C">
            <w:pPr>
              <w:pStyle w:val="Default"/>
              <w:rPr>
                <w:sz w:val="20"/>
                <w:szCs w:val="20"/>
              </w:rPr>
            </w:pPr>
          </w:p>
          <w:p w14:paraId="0A4E2253" w14:textId="77777777" w:rsidR="00C8695C" w:rsidRDefault="00C8695C">
            <w:pPr>
              <w:pStyle w:val="Default"/>
              <w:rPr>
                <w:sz w:val="20"/>
                <w:szCs w:val="20"/>
              </w:rPr>
            </w:pPr>
          </w:p>
          <w:p w14:paraId="72877DDA" w14:textId="77777777" w:rsidR="00C8695C" w:rsidRDefault="00C8695C">
            <w:pPr>
              <w:pStyle w:val="Default"/>
              <w:rPr>
                <w:sz w:val="20"/>
                <w:szCs w:val="20"/>
              </w:rPr>
            </w:pPr>
          </w:p>
          <w:p w14:paraId="52F3FAC5" w14:textId="77777777" w:rsidR="00C8695C" w:rsidRDefault="00C8695C">
            <w:pPr>
              <w:pStyle w:val="Default"/>
              <w:rPr>
                <w:sz w:val="20"/>
                <w:szCs w:val="20"/>
              </w:rPr>
            </w:pPr>
          </w:p>
          <w:p w14:paraId="74E84B07" w14:textId="77777777" w:rsidR="00C8695C" w:rsidRDefault="00C8695C">
            <w:pPr>
              <w:pStyle w:val="Default"/>
              <w:rPr>
                <w:sz w:val="20"/>
                <w:szCs w:val="20"/>
              </w:rPr>
            </w:pPr>
          </w:p>
          <w:p w14:paraId="0E93483A" w14:textId="77777777" w:rsidR="00C8695C" w:rsidRDefault="00C8695C" w:rsidP="00C8695C">
            <w:pPr>
              <w:pStyle w:val="Default"/>
              <w:ind w:left="1593" w:firstLine="426"/>
              <w:rPr>
                <w:sz w:val="20"/>
                <w:szCs w:val="20"/>
              </w:rPr>
            </w:pPr>
          </w:p>
          <w:p w14:paraId="43469623" w14:textId="77777777" w:rsidR="00B00344" w:rsidRDefault="00B00344" w:rsidP="00C8695C">
            <w:pPr>
              <w:pStyle w:val="Default"/>
              <w:ind w:left="1593" w:firstLine="426"/>
              <w:rPr>
                <w:sz w:val="20"/>
                <w:szCs w:val="20"/>
              </w:rPr>
            </w:pPr>
          </w:p>
          <w:p w14:paraId="05FA97FB" w14:textId="77777777" w:rsidR="00B00344" w:rsidRDefault="00B00344" w:rsidP="00C8695C">
            <w:pPr>
              <w:pStyle w:val="Default"/>
              <w:ind w:left="1593" w:firstLine="426"/>
              <w:rPr>
                <w:sz w:val="20"/>
                <w:szCs w:val="20"/>
              </w:rPr>
            </w:pPr>
          </w:p>
          <w:p w14:paraId="79A534CC" w14:textId="77777777" w:rsidR="00B00344" w:rsidRDefault="00B00344" w:rsidP="00C8695C">
            <w:pPr>
              <w:pStyle w:val="Default"/>
              <w:ind w:left="1593" w:firstLine="426"/>
              <w:rPr>
                <w:sz w:val="20"/>
                <w:szCs w:val="20"/>
              </w:rPr>
            </w:pPr>
          </w:p>
          <w:p w14:paraId="51E7744A" w14:textId="77777777" w:rsidR="00B00344" w:rsidRDefault="00B00344" w:rsidP="00C8695C">
            <w:pPr>
              <w:pStyle w:val="Default"/>
              <w:ind w:left="1593" w:firstLine="426"/>
              <w:rPr>
                <w:sz w:val="20"/>
                <w:szCs w:val="20"/>
              </w:rPr>
            </w:pPr>
          </w:p>
          <w:p w14:paraId="3765103A" w14:textId="77777777" w:rsidR="00B00344" w:rsidRDefault="00B00344" w:rsidP="00C8695C">
            <w:pPr>
              <w:pStyle w:val="Default"/>
              <w:ind w:left="1593" w:firstLine="426"/>
              <w:rPr>
                <w:sz w:val="20"/>
                <w:szCs w:val="20"/>
              </w:rPr>
            </w:pPr>
          </w:p>
          <w:p w14:paraId="3B2C56A4" w14:textId="77777777" w:rsidR="00B00344" w:rsidRDefault="00B00344" w:rsidP="00C8695C">
            <w:pPr>
              <w:pStyle w:val="Default"/>
              <w:ind w:left="1593" w:firstLine="426"/>
              <w:rPr>
                <w:sz w:val="20"/>
                <w:szCs w:val="20"/>
              </w:rPr>
            </w:pPr>
          </w:p>
          <w:p w14:paraId="2F0495B0" w14:textId="77777777" w:rsidR="00B00344" w:rsidRDefault="00B00344" w:rsidP="00C8695C">
            <w:pPr>
              <w:pStyle w:val="Default"/>
              <w:ind w:left="1593" w:firstLine="426"/>
              <w:rPr>
                <w:sz w:val="20"/>
                <w:szCs w:val="20"/>
              </w:rPr>
            </w:pPr>
          </w:p>
        </w:tc>
      </w:tr>
    </w:tbl>
    <w:p w14:paraId="431E2E98" w14:textId="77777777" w:rsidR="00F67C6D" w:rsidRDefault="00F67C6D" w:rsidP="00B31F56">
      <w:pPr>
        <w:pStyle w:val="Default"/>
        <w:rPr>
          <w:b/>
          <w:bCs/>
          <w:sz w:val="32"/>
          <w:szCs w:val="32"/>
        </w:rPr>
      </w:pPr>
    </w:p>
    <w:p w14:paraId="77EE51E2" w14:textId="6BDBC992" w:rsidR="00777F63" w:rsidRDefault="00AD2786" w:rsidP="00B31F56">
      <w:pPr>
        <w:pStyle w:val="Default"/>
        <w:rPr>
          <w:b/>
          <w:bCs/>
          <w:sz w:val="36"/>
          <w:szCs w:val="44"/>
        </w:rPr>
      </w:pPr>
      <w:r>
        <w:rPr>
          <w:b/>
          <w:bCs/>
          <w:sz w:val="36"/>
          <w:szCs w:val="44"/>
        </w:rPr>
        <w:t>202</w:t>
      </w:r>
      <w:r w:rsidR="00DE45E3">
        <w:rPr>
          <w:b/>
          <w:bCs/>
          <w:sz w:val="36"/>
          <w:szCs w:val="44"/>
        </w:rPr>
        <w:t>2</w:t>
      </w:r>
      <w:r w:rsidR="00FB50B9">
        <w:rPr>
          <w:b/>
          <w:bCs/>
          <w:sz w:val="36"/>
          <w:szCs w:val="44"/>
        </w:rPr>
        <w:t xml:space="preserve"> NSW Health</w:t>
      </w:r>
      <w:r w:rsidR="00C53798">
        <w:rPr>
          <w:b/>
          <w:bCs/>
          <w:sz w:val="36"/>
          <w:szCs w:val="44"/>
        </w:rPr>
        <w:t>care</w:t>
      </w:r>
      <w:r w:rsidR="00FB50B9">
        <w:rPr>
          <w:b/>
          <w:bCs/>
          <w:sz w:val="36"/>
          <w:szCs w:val="44"/>
        </w:rPr>
        <w:t xml:space="preserve"> </w:t>
      </w:r>
      <w:r w:rsidR="0067347D">
        <w:rPr>
          <w:b/>
          <w:bCs/>
          <w:sz w:val="36"/>
          <w:szCs w:val="44"/>
        </w:rPr>
        <w:t>Awards</w:t>
      </w:r>
    </w:p>
    <w:p w14:paraId="0CC8550C" w14:textId="77777777" w:rsidR="0067347D" w:rsidRPr="00D01942" w:rsidRDefault="0067347D" w:rsidP="00B31F56">
      <w:pPr>
        <w:pStyle w:val="Default"/>
        <w:rPr>
          <w:b/>
          <w:bCs/>
          <w:sz w:val="22"/>
          <w:szCs w:val="22"/>
        </w:rPr>
      </w:pPr>
    </w:p>
    <w:p w14:paraId="7C737044" w14:textId="7A3F5D48" w:rsidR="00F67C6D" w:rsidRPr="009510B9" w:rsidRDefault="0067347D" w:rsidP="00B31F56">
      <w:pPr>
        <w:pStyle w:val="Default"/>
        <w:rPr>
          <w:b/>
          <w:bCs/>
          <w:sz w:val="22"/>
          <w:szCs w:val="22"/>
        </w:rPr>
      </w:pPr>
      <w:r>
        <w:rPr>
          <w:bCs/>
          <w:sz w:val="22"/>
          <w:szCs w:val="22"/>
        </w:rPr>
        <w:t xml:space="preserve">Winners from </w:t>
      </w:r>
      <w:r w:rsidR="004A59D8">
        <w:rPr>
          <w:bCs/>
          <w:sz w:val="22"/>
          <w:szCs w:val="22"/>
        </w:rPr>
        <w:t xml:space="preserve">the </w:t>
      </w:r>
      <w:r w:rsidR="005257AF">
        <w:rPr>
          <w:bCs/>
          <w:sz w:val="22"/>
          <w:szCs w:val="22"/>
        </w:rPr>
        <w:t>relevant</w:t>
      </w:r>
      <w:r w:rsidRPr="0067347D">
        <w:rPr>
          <w:bCs/>
          <w:sz w:val="22"/>
          <w:szCs w:val="22"/>
        </w:rPr>
        <w:t xml:space="preserve"> SESLHD </w:t>
      </w:r>
      <w:r w:rsidR="00C53798">
        <w:rPr>
          <w:bCs/>
          <w:sz w:val="22"/>
          <w:szCs w:val="22"/>
        </w:rPr>
        <w:t>Healthcare</w:t>
      </w:r>
      <w:r>
        <w:rPr>
          <w:bCs/>
          <w:sz w:val="22"/>
          <w:szCs w:val="22"/>
        </w:rPr>
        <w:t xml:space="preserve"> Awards will be subm</w:t>
      </w:r>
      <w:r w:rsidR="00AD2786">
        <w:rPr>
          <w:bCs/>
          <w:sz w:val="22"/>
          <w:szCs w:val="22"/>
        </w:rPr>
        <w:t>itted as finalists for the 202</w:t>
      </w:r>
      <w:r w:rsidR="00DE45E3">
        <w:rPr>
          <w:bCs/>
          <w:sz w:val="22"/>
          <w:szCs w:val="22"/>
        </w:rPr>
        <w:t>2</w:t>
      </w:r>
      <w:r w:rsidR="00E11A8B">
        <w:rPr>
          <w:bCs/>
          <w:sz w:val="22"/>
          <w:szCs w:val="22"/>
        </w:rPr>
        <w:t xml:space="preserve"> </w:t>
      </w:r>
      <w:r>
        <w:rPr>
          <w:bCs/>
          <w:sz w:val="22"/>
          <w:szCs w:val="22"/>
        </w:rPr>
        <w:t xml:space="preserve">NSW </w:t>
      </w:r>
      <w:r w:rsidR="005F040C">
        <w:rPr>
          <w:bCs/>
          <w:sz w:val="22"/>
          <w:szCs w:val="22"/>
        </w:rPr>
        <w:t>Health</w:t>
      </w:r>
      <w:r w:rsidR="00C53798" w:rsidRPr="00C53798">
        <w:rPr>
          <w:bCs/>
          <w:sz w:val="22"/>
          <w:szCs w:val="22"/>
        </w:rPr>
        <w:t xml:space="preserve"> </w:t>
      </w:r>
      <w:r w:rsidR="005851AF">
        <w:rPr>
          <w:bCs/>
          <w:sz w:val="22"/>
          <w:szCs w:val="22"/>
        </w:rPr>
        <w:t>Awards</w:t>
      </w:r>
      <w:r w:rsidR="00125FAA">
        <w:rPr>
          <w:bCs/>
          <w:sz w:val="22"/>
          <w:szCs w:val="22"/>
        </w:rPr>
        <w:t xml:space="preserve"> which closes </w:t>
      </w:r>
      <w:r w:rsidR="00231E3B">
        <w:rPr>
          <w:bCs/>
          <w:sz w:val="22"/>
          <w:szCs w:val="22"/>
        </w:rPr>
        <w:t>in</w:t>
      </w:r>
      <w:r w:rsidR="00DE45E3">
        <w:rPr>
          <w:b/>
          <w:bCs/>
          <w:sz w:val="22"/>
          <w:szCs w:val="22"/>
        </w:rPr>
        <w:t xml:space="preserve"> August 2022</w:t>
      </w:r>
      <w:r w:rsidR="00467021" w:rsidRPr="009510B9">
        <w:rPr>
          <w:b/>
          <w:bCs/>
          <w:sz w:val="22"/>
          <w:szCs w:val="22"/>
        </w:rPr>
        <w:t>.</w:t>
      </w:r>
      <w:r w:rsidR="005851AF" w:rsidRPr="009510B9">
        <w:rPr>
          <w:b/>
          <w:bCs/>
          <w:sz w:val="22"/>
          <w:szCs w:val="22"/>
        </w:rPr>
        <w:t xml:space="preserve"> </w:t>
      </w:r>
    </w:p>
    <w:p w14:paraId="73A6E8C5" w14:textId="77777777" w:rsidR="005257AF" w:rsidRPr="009510B9" w:rsidRDefault="005257AF" w:rsidP="00B31F56">
      <w:pPr>
        <w:pStyle w:val="Default"/>
        <w:rPr>
          <w:b/>
          <w:bCs/>
          <w:sz w:val="22"/>
          <w:szCs w:val="22"/>
        </w:rPr>
      </w:pPr>
    </w:p>
    <w:p w14:paraId="7E27260C" w14:textId="77777777" w:rsidR="00125FAA" w:rsidRDefault="00125FAA" w:rsidP="00B31F56">
      <w:pPr>
        <w:pStyle w:val="Default"/>
        <w:rPr>
          <w:b/>
          <w:bCs/>
          <w:sz w:val="32"/>
          <w:szCs w:val="32"/>
        </w:rPr>
      </w:pPr>
    </w:p>
    <w:p w14:paraId="3EEB96BE" w14:textId="77777777" w:rsidR="00125FAA" w:rsidRDefault="00125FAA" w:rsidP="00B31F56">
      <w:pPr>
        <w:pStyle w:val="Default"/>
        <w:rPr>
          <w:b/>
          <w:bCs/>
          <w:sz w:val="32"/>
          <w:szCs w:val="32"/>
        </w:rPr>
      </w:pPr>
    </w:p>
    <w:p w14:paraId="6F02CA1E" w14:textId="77777777" w:rsidR="00125FAA" w:rsidRDefault="00125FAA" w:rsidP="00B31F56">
      <w:pPr>
        <w:pStyle w:val="Default"/>
        <w:rPr>
          <w:b/>
          <w:bCs/>
          <w:sz w:val="32"/>
          <w:szCs w:val="32"/>
        </w:rPr>
      </w:pPr>
    </w:p>
    <w:p w14:paraId="6BC2E52E" w14:textId="77777777" w:rsidR="005B4A13" w:rsidRDefault="005B4A13" w:rsidP="00B31F56">
      <w:pPr>
        <w:pStyle w:val="Default"/>
        <w:rPr>
          <w:b/>
          <w:bCs/>
          <w:sz w:val="32"/>
          <w:szCs w:val="32"/>
        </w:rPr>
      </w:pPr>
    </w:p>
    <w:p w14:paraId="2EDF01FC" w14:textId="77777777" w:rsidR="005B4A13" w:rsidRDefault="005B4A13" w:rsidP="00B31F56">
      <w:pPr>
        <w:pStyle w:val="Default"/>
        <w:rPr>
          <w:b/>
          <w:bCs/>
          <w:sz w:val="32"/>
          <w:szCs w:val="32"/>
        </w:rPr>
      </w:pPr>
    </w:p>
    <w:p w14:paraId="5910CB98" w14:textId="77777777" w:rsidR="00125FAA" w:rsidRDefault="00125FAA" w:rsidP="00B31F56">
      <w:pPr>
        <w:pStyle w:val="Default"/>
        <w:rPr>
          <w:b/>
          <w:bCs/>
          <w:sz w:val="32"/>
          <w:szCs w:val="32"/>
        </w:rPr>
      </w:pPr>
    </w:p>
    <w:p w14:paraId="59C89511" w14:textId="77777777" w:rsidR="00837FEF" w:rsidRDefault="00837FEF" w:rsidP="00B31F56">
      <w:pPr>
        <w:pStyle w:val="Default"/>
        <w:rPr>
          <w:b/>
          <w:bCs/>
          <w:sz w:val="32"/>
          <w:szCs w:val="32"/>
        </w:rPr>
      </w:pPr>
    </w:p>
    <w:p w14:paraId="3DE94B0A" w14:textId="065BC439" w:rsidR="00B31F56" w:rsidRDefault="00B31F56" w:rsidP="00B31F56">
      <w:pPr>
        <w:pStyle w:val="Default"/>
        <w:rPr>
          <w:sz w:val="32"/>
          <w:szCs w:val="32"/>
        </w:rPr>
      </w:pPr>
      <w:r>
        <w:rPr>
          <w:b/>
          <w:bCs/>
          <w:sz w:val="32"/>
          <w:szCs w:val="32"/>
        </w:rPr>
        <w:t xml:space="preserve">AWARD CATEGORIES </w:t>
      </w:r>
    </w:p>
    <w:p w14:paraId="65D65901" w14:textId="77777777" w:rsidR="00D01942" w:rsidRDefault="00D01942" w:rsidP="00B31F56">
      <w:pPr>
        <w:pStyle w:val="Default"/>
        <w:rPr>
          <w:iCs/>
          <w:sz w:val="22"/>
          <w:szCs w:val="22"/>
        </w:rPr>
      </w:pPr>
    </w:p>
    <w:p w14:paraId="39F09CE5" w14:textId="1C6DA0AE" w:rsidR="00E90990" w:rsidRPr="00FB50B9" w:rsidRDefault="00E90990" w:rsidP="00B31F56">
      <w:pPr>
        <w:pStyle w:val="Default"/>
        <w:rPr>
          <w:iCs/>
          <w:sz w:val="22"/>
          <w:szCs w:val="22"/>
        </w:rPr>
      </w:pPr>
      <w:r w:rsidRPr="00FB50B9">
        <w:rPr>
          <w:iCs/>
          <w:sz w:val="22"/>
          <w:szCs w:val="22"/>
        </w:rPr>
        <w:t xml:space="preserve">There are </w:t>
      </w:r>
      <w:r w:rsidR="00E558E1">
        <w:rPr>
          <w:iCs/>
          <w:sz w:val="22"/>
          <w:szCs w:val="22"/>
        </w:rPr>
        <w:t xml:space="preserve">10 </w:t>
      </w:r>
      <w:r w:rsidR="00E558E1" w:rsidRPr="00FB50B9">
        <w:rPr>
          <w:iCs/>
          <w:sz w:val="22"/>
          <w:szCs w:val="22"/>
        </w:rPr>
        <w:t>Award</w:t>
      </w:r>
      <w:r w:rsidR="00441FBB">
        <w:rPr>
          <w:iCs/>
          <w:sz w:val="22"/>
          <w:szCs w:val="22"/>
        </w:rPr>
        <w:t xml:space="preserve"> Categories</w:t>
      </w:r>
    </w:p>
    <w:p w14:paraId="72A701E5" w14:textId="77777777" w:rsidR="005B4A13" w:rsidRDefault="005B4A13" w:rsidP="00B31F56">
      <w:pPr>
        <w:pStyle w:val="Default"/>
        <w:rPr>
          <w:b/>
          <w:bCs/>
          <w:sz w:val="28"/>
          <w:szCs w:val="28"/>
        </w:rPr>
      </w:pPr>
    </w:p>
    <w:p w14:paraId="095039EE" w14:textId="77777777" w:rsidR="00B31F56" w:rsidRDefault="00FB50B9" w:rsidP="00B31F56">
      <w:pPr>
        <w:pStyle w:val="Default"/>
        <w:rPr>
          <w:b/>
          <w:bCs/>
          <w:sz w:val="28"/>
          <w:szCs w:val="28"/>
        </w:rPr>
      </w:pPr>
      <w:r>
        <w:rPr>
          <w:b/>
          <w:bCs/>
          <w:sz w:val="28"/>
          <w:szCs w:val="28"/>
        </w:rPr>
        <w:t>TEAM</w:t>
      </w:r>
      <w:r w:rsidR="00B31F56" w:rsidRPr="007E6646">
        <w:rPr>
          <w:b/>
          <w:bCs/>
          <w:sz w:val="28"/>
          <w:szCs w:val="28"/>
        </w:rPr>
        <w:t xml:space="preserve"> AWARDS</w:t>
      </w:r>
      <w:r w:rsidR="00B31F56">
        <w:rPr>
          <w:b/>
          <w:bCs/>
          <w:sz w:val="28"/>
          <w:szCs w:val="28"/>
        </w:rPr>
        <w:t xml:space="preserve"> </w:t>
      </w:r>
      <w:r w:rsidR="00B16919">
        <w:rPr>
          <w:b/>
          <w:bCs/>
          <w:sz w:val="28"/>
          <w:szCs w:val="28"/>
        </w:rPr>
        <w:t xml:space="preserve"> </w:t>
      </w:r>
    </w:p>
    <w:p w14:paraId="65CB1B54" w14:textId="77777777" w:rsidR="008D2337" w:rsidRPr="00D01942" w:rsidRDefault="008D2337" w:rsidP="00B31F56">
      <w:pPr>
        <w:pStyle w:val="Default"/>
        <w:rPr>
          <w:sz w:val="22"/>
          <w:szCs w:val="22"/>
        </w:rPr>
      </w:pPr>
    </w:p>
    <w:p w14:paraId="136D61F8" w14:textId="3B9C868F" w:rsidR="00306718" w:rsidRPr="00467021" w:rsidRDefault="00306718" w:rsidP="00DF0C17">
      <w:pPr>
        <w:pStyle w:val="Default"/>
        <w:numPr>
          <w:ilvl w:val="0"/>
          <w:numId w:val="9"/>
        </w:numPr>
        <w:rPr>
          <w:rFonts w:asciiTheme="minorHAnsi" w:hAnsiTheme="minorHAnsi" w:cstheme="minorHAnsi"/>
          <w:b/>
          <w:bCs/>
        </w:rPr>
      </w:pPr>
      <w:r w:rsidRPr="00467021">
        <w:rPr>
          <w:rFonts w:asciiTheme="minorHAnsi" w:hAnsiTheme="minorHAnsi" w:cstheme="minorHAnsi"/>
          <w:b/>
          <w:bCs/>
        </w:rPr>
        <w:t>Integrated Value Based Care</w:t>
      </w:r>
    </w:p>
    <w:p w14:paraId="1056BDE7" w14:textId="77777777" w:rsidR="00ED2A98" w:rsidRPr="004E5975" w:rsidRDefault="00ED2A98" w:rsidP="00ED2A98">
      <w:pPr>
        <w:pStyle w:val="Default"/>
        <w:ind w:left="360"/>
        <w:rPr>
          <w:rFonts w:asciiTheme="minorHAnsi" w:hAnsiTheme="minorHAnsi" w:cstheme="minorHAnsi"/>
          <w:b/>
          <w:bCs/>
          <w:sz w:val="22"/>
          <w:szCs w:val="22"/>
        </w:rPr>
      </w:pPr>
    </w:p>
    <w:p w14:paraId="7FF44D97" w14:textId="5027BBAA" w:rsidR="00306718" w:rsidRPr="004E5975" w:rsidRDefault="00ED2A98" w:rsidP="00DE45E3">
      <w:pPr>
        <w:ind w:left="360"/>
        <w:jc w:val="both"/>
        <w:rPr>
          <w:rFonts w:asciiTheme="minorHAnsi" w:hAnsiTheme="minorHAnsi" w:cstheme="minorHAnsi"/>
          <w:color w:val="000000"/>
        </w:rPr>
      </w:pPr>
      <w:r>
        <w:rPr>
          <w:rFonts w:asciiTheme="minorHAnsi" w:hAnsiTheme="minorHAnsi" w:cstheme="minorHAnsi"/>
          <w:color w:val="000000"/>
        </w:rPr>
        <w:t xml:space="preserve">This </w:t>
      </w:r>
      <w:r w:rsidR="00306718" w:rsidRPr="004E5975">
        <w:rPr>
          <w:rFonts w:asciiTheme="minorHAnsi" w:hAnsiTheme="minorHAnsi" w:cstheme="minorHAnsi"/>
          <w:color w:val="000000"/>
        </w:rPr>
        <w:t xml:space="preserve">Award includes last year’s </w:t>
      </w:r>
      <w:r w:rsidR="00306718" w:rsidRPr="004E5975">
        <w:rPr>
          <w:rFonts w:asciiTheme="minorHAnsi" w:hAnsiTheme="minorHAnsi" w:cstheme="minorHAnsi"/>
          <w:i/>
          <w:iCs/>
          <w:color w:val="000000"/>
        </w:rPr>
        <w:t>Delivering Integrated Care Award</w:t>
      </w:r>
      <w:r w:rsidR="00306718" w:rsidRPr="004E5975">
        <w:rPr>
          <w:rFonts w:asciiTheme="minorHAnsi" w:hAnsiTheme="minorHAnsi" w:cstheme="minorHAnsi"/>
          <w:color w:val="000000"/>
        </w:rPr>
        <w:t xml:space="preserve"> and recognises initiatives that support SESLHD’s vision for a sustainable health system that delivers outcomes that matter to patients, is personalised, invests in wellness and is digitally enabled. The move to value is being accelerated through local initiatives and state-wide programs including Leading Better Value Care (LBVC), Integrated Care and Commissioning for Better Value. The nominations for this category will need to demonstrate that they are improving the different aspects of value: </w:t>
      </w:r>
    </w:p>
    <w:p w14:paraId="519D8D40" w14:textId="2D9EC4C2" w:rsidR="007F7736" w:rsidRDefault="007F7736" w:rsidP="00DE45E3">
      <w:pPr>
        <w:pStyle w:val="NoSpacing"/>
        <w:numPr>
          <w:ilvl w:val="0"/>
          <w:numId w:val="19"/>
        </w:numPr>
        <w:jc w:val="both"/>
      </w:pPr>
      <w:r w:rsidRPr="007F7736">
        <w:rPr>
          <w:rFonts w:asciiTheme="minorHAnsi" w:eastAsia="Times New Roman" w:hAnsiTheme="minorHAnsi" w:cstheme="minorHAnsi"/>
        </w:rPr>
        <w:t>demonstrated approach to ensuring equity of access to the service</w:t>
      </w:r>
    </w:p>
    <w:p w14:paraId="5A5187D9" w14:textId="072EBDF4" w:rsidR="00306718" w:rsidRPr="004E5975" w:rsidRDefault="00306718" w:rsidP="00DE45E3">
      <w:pPr>
        <w:pStyle w:val="NoSpacing"/>
        <w:numPr>
          <w:ilvl w:val="0"/>
          <w:numId w:val="19"/>
        </w:numPr>
        <w:jc w:val="both"/>
      </w:pPr>
      <w:r w:rsidRPr="004E5975">
        <w:t xml:space="preserve">health outcomes that matter to patients </w:t>
      </w:r>
    </w:p>
    <w:p w14:paraId="0468E300" w14:textId="19907B11" w:rsidR="00306718" w:rsidRPr="004E5975" w:rsidRDefault="00306718" w:rsidP="00DE45E3">
      <w:pPr>
        <w:pStyle w:val="NoSpacing"/>
        <w:numPr>
          <w:ilvl w:val="0"/>
          <w:numId w:val="19"/>
        </w:numPr>
        <w:jc w:val="both"/>
      </w:pPr>
      <w:r w:rsidRPr="004E5975">
        <w:t>the experience of receiving care</w:t>
      </w:r>
    </w:p>
    <w:p w14:paraId="136AA591" w14:textId="35B9694C" w:rsidR="00306718" w:rsidRPr="004E5975" w:rsidRDefault="00306718" w:rsidP="00DE45E3">
      <w:pPr>
        <w:pStyle w:val="NoSpacing"/>
        <w:numPr>
          <w:ilvl w:val="0"/>
          <w:numId w:val="19"/>
        </w:numPr>
        <w:jc w:val="both"/>
      </w:pPr>
      <w:r w:rsidRPr="004E5975">
        <w:t xml:space="preserve">the experience of providing care </w:t>
      </w:r>
    </w:p>
    <w:p w14:paraId="7D5E5CC0" w14:textId="25095ABC" w:rsidR="00306718" w:rsidRPr="004E5975" w:rsidRDefault="00306718" w:rsidP="00DE45E3">
      <w:pPr>
        <w:pStyle w:val="NoSpacing"/>
        <w:numPr>
          <w:ilvl w:val="0"/>
          <w:numId w:val="19"/>
        </w:numPr>
        <w:jc w:val="both"/>
      </w:pPr>
      <w:r w:rsidRPr="004E5975">
        <w:t>the effectiveness and efficiency of care.</w:t>
      </w:r>
    </w:p>
    <w:p w14:paraId="0DBAC5AC" w14:textId="77777777" w:rsidR="00125FAA" w:rsidRDefault="00125FAA" w:rsidP="00DE45E3">
      <w:pPr>
        <w:pStyle w:val="Pa5"/>
        <w:spacing w:after="160"/>
        <w:jc w:val="both"/>
        <w:rPr>
          <w:rFonts w:asciiTheme="minorHAnsi" w:hAnsiTheme="minorHAnsi" w:cstheme="minorHAnsi"/>
          <w:color w:val="000000"/>
          <w:sz w:val="22"/>
          <w:szCs w:val="22"/>
        </w:rPr>
      </w:pPr>
    </w:p>
    <w:p w14:paraId="6978D124" w14:textId="77777777" w:rsidR="00306718" w:rsidRPr="004E5975" w:rsidRDefault="00306718" w:rsidP="00DE45E3">
      <w:pPr>
        <w:pStyle w:val="Pa5"/>
        <w:spacing w:after="160"/>
        <w:jc w:val="both"/>
        <w:rPr>
          <w:rFonts w:asciiTheme="minorHAnsi" w:hAnsiTheme="minorHAnsi" w:cstheme="minorHAnsi"/>
          <w:color w:val="000000"/>
          <w:sz w:val="22"/>
          <w:szCs w:val="22"/>
        </w:rPr>
      </w:pPr>
      <w:r w:rsidRPr="004E5975">
        <w:rPr>
          <w:rFonts w:asciiTheme="minorHAnsi" w:hAnsiTheme="minorHAnsi" w:cstheme="minorHAnsi"/>
          <w:color w:val="000000"/>
          <w:sz w:val="22"/>
          <w:szCs w:val="22"/>
        </w:rPr>
        <w:t xml:space="preserve">The award acknowledges innovative projects and programs which promote: </w:t>
      </w:r>
    </w:p>
    <w:p w14:paraId="5AFC489D" w14:textId="6FAE5F37" w:rsidR="00306718" w:rsidRPr="004E5975" w:rsidRDefault="00306718" w:rsidP="00DE45E3">
      <w:pPr>
        <w:pStyle w:val="NoSpacing"/>
        <w:numPr>
          <w:ilvl w:val="0"/>
          <w:numId w:val="12"/>
        </w:numPr>
        <w:jc w:val="both"/>
      </w:pPr>
      <w:r w:rsidRPr="004E5975">
        <w:t xml:space="preserve">building new and innovative partnerships between the public, private and/or non-government sectors to ensure access to the best possible health care for all residents of NSW </w:t>
      </w:r>
    </w:p>
    <w:p w14:paraId="1B7A9684" w14:textId="786425FC" w:rsidR="00306718" w:rsidRPr="004E5975" w:rsidRDefault="00306718" w:rsidP="00DE45E3">
      <w:pPr>
        <w:pStyle w:val="NoSpacing"/>
        <w:numPr>
          <w:ilvl w:val="0"/>
          <w:numId w:val="12"/>
        </w:numPr>
        <w:jc w:val="both"/>
      </w:pPr>
      <w:r w:rsidRPr="004E5975">
        <w:t>partnering with community</w:t>
      </w:r>
      <w:r w:rsidR="00883793">
        <w:t>-</w:t>
      </w:r>
      <w:r w:rsidRPr="004E5975">
        <w:t xml:space="preserve">based organisations to provide services for patients in the community </w:t>
      </w:r>
    </w:p>
    <w:p w14:paraId="48ECF382" w14:textId="651984AF" w:rsidR="00306718" w:rsidRPr="004E5975" w:rsidRDefault="00306718" w:rsidP="00DE45E3">
      <w:pPr>
        <w:pStyle w:val="NoSpacing"/>
        <w:numPr>
          <w:ilvl w:val="0"/>
          <w:numId w:val="12"/>
        </w:numPr>
        <w:jc w:val="both"/>
      </w:pPr>
      <w:r w:rsidRPr="004E5975">
        <w:t xml:space="preserve">defining business models for purchasing services and creating sustainable incentives for both purchaser and provider leading to improved patient outcomes, productivity and efficiencies </w:t>
      </w:r>
    </w:p>
    <w:p w14:paraId="4546ACD9" w14:textId="1F040ED5" w:rsidR="00306718" w:rsidRPr="004E5975" w:rsidRDefault="00306718" w:rsidP="00DE45E3">
      <w:pPr>
        <w:pStyle w:val="NoSpacing"/>
        <w:numPr>
          <w:ilvl w:val="0"/>
          <w:numId w:val="12"/>
        </w:numPr>
        <w:jc w:val="both"/>
      </w:pPr>
      <w:r w:rsidRPr="004E5975">
        <w:t xml:space="preserve">creating formal links between primary, community and hospital services to deliver health care that meets the needs of patients over time and delivers the best possible health outcomes </w:t>
      </w:r>
    </w:p>
    <w:p w14:paraId="4361ECE1" w14:textId="79B9D260" w:rsidR="00306718" w:rsidRPr="004E5975" w:rsidRDefault="00306718" w:rsidP="00DE45E3">
      <w:pPr>
        <w:pStyle w:val="NoSpacing"/>
        <w:numPr>
          <w:ilvl w:val="0"/>
          <w:numId w:val="12"/>
        </w:numPr>
        <w:jc w:val="both"/>
      </w:pPr>
      <w:r w:rsidRPr="004E5975">
        <w:t xml:space="preserve">care provided in appropriate, cost effective settings that are close to home, keeping people well and out of hospital wherever possible </w:t>
      </w:r>
    </w:p>
    <w:p w14:paraId="1EC94ABB" w14:textId="5AA40EAA" w:rsidR="00306718" w:rsidRPr="004E5975" w:rsidRDefault="00306718" w:rsidP="00DE45E3">
      <w:pPr>
        <w:pStyle w:val="NoSpacing"/>
        <w:numPr>
          <w:ilvl w:val="0"/>
          <w:numId w:val="12"/>
        </w:numPr>
        <w:jc w:val="both"/>
        <w:rPr>
          <w:rFonts w:asciiTheme="minorHAnsi" w:hAnsiTheme="minorHAnsi" w:cstheme="minorHAnsi"/>
          <w:color w:val="000000"/>
        </w:rPr>
      </w:pPr>
      <w:r w:rsidRPr="004E5975">
        <w:rPr>
          <w:rFonts w:asciiTheme="minorHAnsi" w:hAnsiTheme="minorHAnsi" w:cstheme="minorHAnsi"/>
          <w:color w:val="000000"/>
        </w:rPr>
        <w:t xml:space="preserve">seamless transitions between hospital, primary, community, residential and aged care settings </w:t>
      </w:r>
    </w:p>
    <w:p w14:paraId="2B44BD5A" w14:textId="62D37B21" w:rsidR="00306718" w:rsidRPr="004E5975" w:rsidRDefault="00306718" w:rsidP="00DE45E3">
      <w:pPr>
        <w:pStyle w:val="NoSpacing"/>
        <w:numPr>
          <w:ilvl w:val="0"/>
          <w:numId w:val="12"/>
        </w:numPr>
        <w:jc w:val="both"/>
        <w:rPr>
          <w:rFonts w:asciiTheme="minorHAnsi" w:hAnsiTheme="minorHAnsi" w:cstheme="minorHAnsi"/>
          <w:color w:val="000000"/>
        </w:rPr>
      </w:pPr>
      <w:r w:rsidRPr="004E5975">
        <w:rPr>
          <w:rFonts w:asciiTheme="minorHAnsi" w:hAnsiTheme="minorHAnsi" w:cstheme="minorHAnsi"/>
          <w:color w:val="000000"/>
        </w:rPr>
        <w:t xml:space="preserve">innovative funding models, governance arrangements, and information technology solutions that support a sustainable, integrated system of care </w:t>
      </w:r>
    </w:p>
    <w:p w14:paraId="0721023C" w14:textId="662785FD" w:rsidR="00306718" w:rsidRPr="004E5975" w:rsidRDefault="00306718" w:rsidP="00DE45E3">
      <w:pPr>
        <w:pStyle w:val="NoSpacing"/>
        <w:numPr>
          <w:ilvl w:val="0"/>
          <w:numId w:val="12"/>
        </w:numPr>
        <w:jc w:val="both"/>
        <w:rPr>
          <w:rFonts w:asciiTheme="minorHAnsi" w:hAnsiTheme="minorHAnsi" w:cstheme="minorHAnsi"/>
          <w:color w:val="000000"/>
        </w:rPr>
      </w:pPr>
      <w:r w:rsidRPr="004E5975">
        <w:rPr>
          <w:rFonts w:asciiTheme="minorHAnsi" w:hAnsiTheme="minorHAnsi" w:cstheme="minorHAnsi"/>
          <w:color w:val="000000"/>
        </w:rPr>
        <w:t xml:space="preserve">engaging consumers and clinicians to develop person-centred models of care that are efficient, effective and sustainable, and promote individual responsibility for health </w:t>
      </w:r>
    </w:p>
    <w:p w14:paraId="185F77CA" w14:textId="154C356C" w:rsidR="00306718" w:rsidRPr="004E5975" w:rsidRDefault="00306718" w:rsidP="00DE45E3">
      <w:pPr>
        <w:pStyle w:val="NoSpacing"/>
        <w:numPr>
          <w:ilvl w:val="0"/>
          <w:numId w:val="12"/>
        </w:numPr>
        <w:jc w:val="both"/>
        <w:rPr>
          <w:rFonts w:asciiTheme="minorHAnsi" w:hAnsiTheme="minorHAnsi" w:cstheme="minorHAnsi"/>
          <w:b/>
          <w:bCs/>
        </w:rPr>
      </w:pPr>
      <w:r w:rsidRPr="004E5975">
        <w:rPr>
          <w:rFonts w:asciiTheme="minorHAnsi" w:hAnsiTheme="minorHAnsi" w:cstheme="minorHAnsi"/>
          <w:color w:val="000000"/>
        </w:rPr>
        <w:t>partnerships which demonstrate and promote CORE values through the provision of integrated care across organisations in partnership with clinicians, patients and their families and carers.</w:t>
      </w:r>
    </w:p>
    <w:p w14:paraId="513E0710" w14:textId="251FB03A" w:rsidR="00DE45E3" w:rsidRDefault="00DE45E3">
      <w:pPr>
        <w:spacing w:after="0" w:line="240" w:lineRule="auto"/>
        <w:rPr>
          <w:rFonts w:asciiTheme="minorHAnsi" w:hAnsiTheme="minorHAnsi" w:cstheme="minorHAnsi"/>
        </w:rPr>
      </w:pPr>
      <w:r>
        <w:rPr>
          <w:rFonts w:asciiTheme="minorHAnsi" w:hAnsiTheme="minorHAnsi" w:cstheme="minorHAnsi"/>
        </w:rPr>
        <w:br w:type="page"/>
      </w:r>
    </w:p>
    <w:p w14:paraId="4BB8622F" w14:textId="77777777" w:rsidR="00125FAA" w:rsidRPr="004E5975" w:rsidRDefault="00125FAA" w:rsidP="00306718">
      <w:pPr>
        <w:rPr>
          <w:rFonts w:asciiTheme="minorHAnsi" w:hAnsiTheme="minorHAnsi" w:cstheme="minorHAnsi"/>
        </w:rPr>
      </w:pPr>
    </w:p>
    <w:p w14:paraId="04D5828D" w14:textId="6AC3522F" w:rsidR="00306718" w:rsidRDefault="00306718" w:rsidP="00DF0C17">
      <w:pPr>
        <w:pStyle w:val="Pa4"/>
        <w:numPr>
          <w:ilvl w:val="0"/>
          <w:numId w:val="9"/>
        </w:numPr>
        <w:spacing w:after="40"/>
        <w:rPr>
          <w:rFonts w:asciiTheme="minorHAnsi" w:hAnsiTheme="minorHAnsi" w:cstheme="minorHAnsi"/>
          <w:b/>
          <w:bCs/>
        </w:rPr>
      </w:pPr>
      <w:r w:rsidRPr="00467021">
        <w:rPr>
          <w:rFonts w:asciiTheme="minorHAnsi" w:hAnsiTheme="minorHAnsi" w:cstheme="minorHAnsi"/>
          <w:b/>
          <w:bCs/>
        </w:rPr>
        <w:t>Excellence in Aboriginal Healthcare Award</w:t>
      </w:r>
    </w:p>
    <w:p w14:paraId="7B9B78FE" w14:textId="77777777" w:rsidR="00DE45E3" w:rsidRDefault="00DE45E3" w:rsidP="00DE45E3">
      <w:pPr>
        <w:spacing w:after="0"/>
        <w:rPr>
          <w:rFonts w:asciiTheme="minorHAnsi" w:hAnsiTheme="minorHAnsi" w:cstheme="minorHAnsi"/>
          <w:lang w:val="en-US"/>
        </w:rPr>
      </w:pPr>
    </w:p>
    <w:p w14:paraId="447D207F" w14:textId="43FBB99D" w:rsidR="00306718" w:rsidRPr="004E5975" w:rsidRDefault="00306718" w:rsidP="004E5975">
      <w:pPr>
        <w:rPr>
          <w:rFonts w:asciiTheme="minorHAnsi" w:hAnsiTheme="minorHAnsi" w:cstheme="minorHAnsi"/>
        </w:rPr>
      </w:pPr>
      <w:r w:rsidRPr="004E5975">
        <w:rPr>
          <w:rFonts w:asciiTheme="minorHAnsi" w:hAnsiTheme="minorHAnsi" w:cstheme="minorHAnsi"/>
          <w:lang w:val="en-US"/>
        </w:rPr>
        <w:t xml:space="preserve">Excellence in Aboriginal Healthcare is a new award that recognises exceptional healthcare delivery through </w:t>
      </w:r>
      <w:r w:rsidRPr="004E5975">
        <w:rPr>
          <w:rFonts w:asciiTheme="minorHAnsi" w:hAnsiTheme="minorHAnsi" w:cstheme="minorHAnsi"/>
        </w:rPr>
        <w:t>strong partnerships across NSW Health and external agencies. This may include:</w:t>
      </w:r>
    </w:p>
    <w:p w14:paraId="0F5483B4" w14:textId="77777777" w:rsidR="00306718" w:rsidRPr="004E5975" w:rsidRDefault="00306718" w:rsidP="00DF0C17">
      <w:pPr>
        <w:pStyle w:val="ListParagraph"/>
        <w:numPr>
          <w:ilvl w:val="0"/>
          <w:numId w:val="10"/>
        </w:numPr>
        <w:autoSpaceDE w:val="0"/>
        <w:autoSpaceDN w:val="0"/>
        <w:adjustRightInd w:val="0"/>
        <w:spacing w:after="160" w:line="240" w:lineRule="auto"/>
        <w:rPr>
          <w:rFonts w:asciiTheme="minorHAnsi" w:hAnsiTheme="minorHAnsi" w:cstheme="minorHAnsi"/>
        </w:rPr>
      </w:pPr>
      <w:r w:rsidRPr="004E5975">
        <w:rPr>
          <w:rFonts w:asciiTheme="minorHAnsi" w:hAnsiTheme="minorHAnsi" w:cstheme="minorHAnsi"/>
        </w:rPr>
        <w:t>valuing and fostering respect for the expertise and knowledge of ACCHSs and their staff.</w:t>
      </w:r>
    </w:p>
    <w:p w14:paraId="384D4285" w14:textId="283BC7A4" w:rsidR="00306718" w:rsidRPr="004E5975" w:rsidRDefault="00306718" w:rsidP="00DF0C17">
      <w:pPr>
        <w:pStyle w:val="ListParagraph"/>
        <w:numPr>
          <w:ilvl w:val="0"/>
          <w:numId w:val="10"/>
        </w:numPr>
        <w:autoSpaceDE w:val="0"/>
        <w:autoSpaceDN w:val="0"/>
        <w:adjustRightInd w:val="0"/>
        <w:spacing w:after="160" w:line="240" w:lineRule="auto"/>
        <w:rPr>
          <w:rFonts w:asciiTheme="minorHAnsi" w:hAnsiTheme="minorHAnsi" w:cstheme="minorHAnsi"/>
        </w:rPr>
      </w:pPr>
      <w:r w:rsidRPr="004E5975">
        <w:rPr>
          <w:rFonts w:asciiTheme="minorHAnsi" w:hAnsiTheme="minorHAnsi" w:cstheme="minorHAnsi"/>
        </w:rPr>
        <w:t xml:space="preserve">collaboration in designing and delivering services. </w:t>
      </w:r>
    </w:p>
    <w:p w14:paraId="06FDAFA7" w14:textId="77777777" w:rsidR="00306718" w:rsidRPr="004E5975" w:rsidRDefault="00306718" w:rsidP="00DF0C17">
      <w:pPr>
        <w:pStyle w:val="ListParagraph"/>
        <w:numPr>
          <w:ilvl w:val="0"/>
          <w:numId w:val="10"/>
        </w:numPr>
        <w:autoSpaceDE w:val="0"/>
        <w:autoSpaceDN w:val="0"/>
        <w:adjustRightInd w:val="0"/>
        <w:spacing w:after="160" w:line="240" w:lineRule="auto"/>
        <w:rPr>
          <w:rFonts w:asciiTheme="minorHAnsi" w:hAnsiTheme="minorHAnsi" w:cstheme="minorHAnsi"/>
        </w:rPr>
      </w:pPr>
      <w:r w:rsidRPr="004E5975">
        <w:rPr>
          <w:rFonts w:asciiTheme="minorHAnsi" w:hAnsiTheme="minorHAnsi" w:cstheme="minorHAnsi"/>
        </w:rPr>
        <w:t>sharing of resources.</w:t>
      </w:r>
    </w:p>
    <w:p w14:paraId="4D484A25" w14:textId="77777777" w:rsidR="00306718" w:rsidRPr="004E5975" w:rsidRDefault="00306718" w:rsidP="00DF0C17">
      <w:pPr>
        <w:pStyle w:val="ListParagraph"/>
        <w:numPr>
          <w:ilvl w:val="0"/>
          <w:numId w:val="10"/>
        </w:numPr>
        <w:autoSpaceDE w:val="0"/>
        <w:autoSpaceDN w:val="0"/>
        <w:adjustRightInd w:val="0"/>
        <w:spacing w:after="160" w:line="240" w:lineRule="auto"/>
        <w:rPr>
          <w:rFonts w:asciiTheme="minorHAnsi" w:hAnsiTheme="minorHAnsi" w:cstheme="minorHAnsi"/>
        </w:rPr>
      </w:pPr>
      <w:r w:rsidRPr="004E5975">
        <w:rPr>
          <w:rFonts w:asciiTheme="minorHAnsi" w:hAnsiTheme="minorHAnsi" w:cstheme="minorHAnsi"/>
        </w:rPr>
        <w:t>strong consultation and communication mechanisms.</w:t>
      </w:r>
    </w:p>
    <w:p w14:paraId="69515B49" w14:textId="77777777" w:rsidR="00306718" w:rsidRPr="004E5975" w:rsidRDefault="00306718" w:rsidP="00DF0C17">
      <w:pPr>
        <w:pStyle w:val="ListParagraph"/>
        <w:numPr>
          <w:ilvl w:val="0"/>
          <w:numId w:val="10"/>
        </w:numPr>
        <w:autoSpaceDE w:val="0"/>
        <w:autoSpaceDN w:val="0"/>
        <w:adjustRightInd w:val="0"/>
        <w:spacing w:after="160" w:line="240" w:lineRule="auto"/>
        <w:rPr>
          <w:rFonts w:asciiTheme="minorHAnsi" w:hAnsiTheme="minorHAnsi" w:cstheme="minorHAnsi"/>
        </w:rPr>
      </w:pPr>
      <w:r w:rsidRPr="004E5975">
        <w:rPr>
          <w:rFonts w:asciiTheme="minorHAnsi" w:hAnsiTheme="minorHAnsi" w:cstheme="minorHAnsi"/>
        </w:rPr>
        <w:t>strategic collaboration or partnership in the development of the project.</w:t>
      </w:r>
    </w:p>
    <w:p w14:paraId="7127E44C" w14:textId="77777777" w:rsidR="00306718" w:rsidRPr="004E5975" w:rsidRDefault="00306718" w:rsidP="00DF0C17">
      <w:pPr>
        <w:pStyle w:val="ListParagraph"/>
        <w:numPr>
          <w:ilvl w:val="0"/>
          <w:numId w:val="10"/>
        </w:numPr>
        <w:autoSpaceDE w:val="0"/>
        <w:autoSpaceDN w:val="0"/>
        <w:adjustRightInd w:val="0"/>
        <w:spacing w:after="160" w:line="240" w:lineRule="auto"/>
        <w:rPr>
          <w:rFonts w:asciiTheme="minorHAnsi" w:hAnsiTheme="minorHAnsi" w:cstheme="minorHAnsi"/>
        </w:rPr>
      </w:pPr>
      <w:r w:rsidRPr="004E5975">
        <w:rPr>
          <w:rFonts w:asciiTheme="minorHAnsi" w:hAnsiTheme="minorHAnsi" w:cstheme="minorHAnsi"/>
        </w:rPr>
        <w:t xml:space="preserve">responsiveness to the local Aboriginal community's health needs, as identified by the local Aboriginal Health </w:t>
      </w:r>
    </w:p>
    <w:p w14:paraId="226E1D37" w14:textId="77777777" w:rsidR="00306718" w:rsidRPr="004E5975" w:rsidRDefault="00306718" w:rsidP="00DF0C17">
      <w:pPr>
        <w:pStyle w:val="ListParagraph"/>
        <w:numPr>
          <w:ilvl w:val="0"/>
          <w:numId w:val="10"/>
        </w:numPr>
        <w:autoSpaceDE w:val="0"/>
        <w:autoSpaceDN w:val="0"/>
        <w:adjustRightInd w:val="0"/>
        <w:spacing w:after="160" w:line="240" w:lineRule="auto"/>
        <w:rPr>
          <w:rFonts w:asciiTheme="minorHAnsi" w:hAnsiTheme="minorHAnsi" w:cstheme="minorHAnsi"/>
        </w:rPr>
      </w:pPr>
      <w:r w:rsidRPr="004E5975">
        <w:rPr>
          <w:rFonts w:asciiTheme="minorHAnsi" w:hAnsiTheme="minorHAnsi" w:cstheme="minorHAnsi"/>
        </w:rPr>
        <w:t>capacity building and employment of Partnership Agreement or Aboriginal Health LHD Action Aboriginal people.</w:t>
      </w:r>
    </w:p>
    <w:p w14:paraId="75638624" w14:textId="77777777" w:rsidR="00306718" w:rsidRDefault="00306718" w:rsidP="00DF0C17">
      <w:pPr>
        <w:pStyle w:val="ListParagraph"/>
        <w:numPr>
          <w:ilvl w:val="0"/>
          <w:numId w:val="10"/>
        </w:numPr>
        <w:autoSpaceDE w:val="0"/>
        <w:autoSpaceDN w:val="0"/>
        <w:adjustRightInd w:val="0"/>
        <w:spacing w:after="160" w:line="240" w:lineRule="auto"/>
        <w:rPr>
          <w:rFonts w:asciiTheme="minorHAnsi" w:hAnsiTheme="minorHAnsi" w:cstheme="minorHAnsi"/>
        </w:rPr>
      </w:pPr>
      <w:r w:rsidRPr="004E5975">
        <w:rPr>
          <w:rFonts w:asciiTheme="minorHAnsi" w:hAnsiTheme="minorHAnsi" w:cstheme="minorHAnsi"/>
        </w:rPr>
        <w:t>partnership with the Aboriginal people and communities in the design, implementation, evaluation and evidence building.</w:t>
      </w:r>
    </w:p>
    <w:p w14:paraId="542FD04C" w14:textId="77777777" w:rsidR="00DE45E3" w:rsidRPr="004E5975" w:rsidRDefault="00DE45E3" w:rsidP="00DE45E3">
      <w:pPr>
        <w:pStyle w:val="ListParagraph"/>
        <w:autoSpaceDE w:val="0"/>
        <w:autoSpaceDN w:val="0"/>
        <w:adjustRightInd w:val="0"/>
        <w:spacing w:after="160" w:line="240" w:lineRule="auto"/>
        <w:rPr>
          <w:rFonts w:asciiTheme="minorHAnsi" w:hAnsiTheme="minorHAnsi" w:cstheme="minorHAnsi"/>
        </w:rPr>
      </w:pPr>
    </w:p>
    <w:p w14:paraId="31A77599" w14:textId="6F881783" w:rsidR="00306718" w:rsidRPr="00467021" w:rsidRDefault="00306718" w:rsidP="00306718">
      <w:pPr>
        <w:pStyle w:val="Default"/>
        <w:rPr>
          <w:rFonts w:asciiTheme="minorHAnsi" w:hAnsiTheme="minorHAnsi" w:cstheme="minorHAnsi"/>
          <w:b/>
          <w:color w:val="auto"/>
        </w:rPr>
      </w:pPr>
      <w:r w:rsidRPr="00467021">
        <w:rPr>
          <w:rFonts w:asciiTheme="minorHAnsi" w:hAnsiTheme="minorHAnsi" w:cstheme="minorHAnsi"/>
          <w:b/>
          <w:bCs/>
        </w:rPr>
        <w:t xml:space="preserve">3. </w:t>
      </w:r>
      <w:r w:rsidRPr="00467021">
        <w:rPr>
          <w:rFonts w:asciiTheme="minorHAnsi" w:hAnsiTheme="minorHAnsi" w:cstheme="minorHAnsi"/>
          <w:b/>
          <w:i/>
          <w:color w:val="auto"/>
        </w:rPr>
        <w:t xml:space="preserve"> </w:t>
      </w:r>
      <w:r w:rsidRPr="00467021">
        <w:rPr>
          <w:rFonts w:asciiTheme="minorHAnsi" w:hAnsiTheme="minorHAnsi" w:cstheme="minorHAnsi"/>
          <w:b/>
          <w:color w:val="auto"/>
        </w:rPr>
        <w:t>Excellence in the Provision of Mental Health Services</w:t>
      </w:r>
    </w:p>
    <w:p w14:paraId="005739F7" w14:textId="77777777" w:rsidR="00306718" w:rsidRPr="00467021" w:rsidRDefault="00306718" w:rsidP="00306718">
      <w:pPr>
        <w:pStyle w:val="Default"/>
        <w:rPr>
          <w:rFonts w:asciiTheme="minorHAnsi" w:hAnsiTheme="minorHAnsi" w:cstheme="minorHAnsi"/>
          <w:color w:val="auto"/>
        </w:rPr>
      </w:pPr>
    </w:p>
    <w:p w14:paraId="4CF19CF6" w14:textId="729F7B6B" w:rsidR="00306718" w:rsidRDefault="00306718" w:rsidP="00DE45E3">
      <w:pPr>
        <w:pStyle w:val="Default"/>
        <w:jc w:val="both"/>
        <w:rPr>
          <w:rFonts w:asciiTheme="minorHAnsi" w:hAnsiTheme="minorHAnsi" w:cstheme="minorHAnsi"/>
          <w:color w:val="auto"/>
          <w:sz w:val="22"/>
          <w:szCs w:val="22"/>
        </w:rPr>
      </w:pPr>
      <w:r w:rsidRPr="004E5975">
        <w:rPr>
          <w:rFonts w:asciiTheme="minorHAnsi" w:hAnsiTheme="minorHAnsi" w:cstheme="minorHAnsi"/>
          <w:color w:val="auto"/>
          <w:sz w:val="22"/>
          <w:szCs w:val="22"/>
        </w:rPr>
        <w:t>Mental Health is a priority area for the NSW Government and SESLHD. This award recognises and showcases innovation in improving the quality and safety of mental health patient care within programs which display:</w:t>
      </w:r>
    </w:p>
    <w:p w14:paraId="6B4EAACF" w14:textId="77777777" w:rsidR="004E5975" w:rsidRPr="004E5975" w:rsidRDefault="004E5975" w:rsidP="00DE45E3">
      <w:pPr>
        <w:pStyle w:val="Default"/>
        <w:jc w:val="both"/>
        <w:rPr>
          <w:rFonts w:asciiTheme="minorHAnsi" w:hAnsiTheme="minorHAnsi" w:cstheme="minorHAnsi"/>
          <w:color w:val="auto"/>
          <w:sz w:val="22"/>
          <w:szCs w:val="22"/>
        </w:rPr>
      </w:pPr>
    </w:p>
    <w:p w14:paraId="6C1F6BD2" w14:textId="77777777" w:rsidR="00306718" w:rsidRPr="004E5975" w:rsidRDefault="00306718" w:rsidP="00DE45E3">
      <w:pPr>
        <w:pStyle w:val="Default"/>
        <w:numPr>
          <w:ilvl w:val="0"/>
          <w:numId w:val="13"/>
        </w:numPr>
        <w:jc w:val="both"/>
        <w:rPr>
          <w:rFonts w:asciiTheme="minorHAnsi" w:hAnsiTheme="minorHAnsi" w:cstheme="minorHAnsi"/>
          <w:color w:val="auto"/>
          <w:sz w:val="22"/>
          <w:szCs w:val="22"/>
        </w:rPr>
      </w:pPr>
      <w:r w:rsidRPr="004E5975">
        <w:rPr>
          <w:rFonts w:asciiTheme="minorHAnsi" w:hAnsiTheme="minorHAnsi" w:cstheme="minorHAnsi"/>
          <w:color w:val="auto"/>
          <w:sz w:val="22"/>
          <w:szCs w:val="22"/>
        </w:rPr>
        <w:t>Best practice, excellence and innovation in mental health service delivery</w:t>
      </w:r>
    </w:p>
    <w:p w14:paraId="0C784B0F" w14:textId="16283F61" w:rsidR="00306718" w:rsidRPr="004E5975" w:rsidRDefault="00306718" w:rsidP="00DE45E3">
      <w:pPr>
        <w:pStyle w:val="Default"/>
        <w:numPr>
          <w:ilvl w:val="0"/>
          <w:numId w:val="13"/>
        </w:numPr>
        <w:jc w:val="both"/>
        <w:rPr>
          <w:rFonts w:asciiTheme="minorHAnsi" w:hAnsiTheme="minorHAnsi" w:cstheme="minorHAnsi"/>
          <w:color w:val="auto"/>
          <w:sz w:val="22"/>
          <w:szCs w:val="22"/>
        </w:rPr>
      </w:pPr>
      <w:r w:rsidRPr="004E5975">
        <w:rPr>
          <w:rFonts w:asciiTheme="minorHAnsi" w:hAnsiTheme="minorHAnsi" w:cstheme="minorHAnsi"/>
          <w:color w:val="auto"/>
          <w:sz w:val="22"/>
          <w:szCs w:val="22"/>
        </w:rPr>
        <w:t>Development of consumer</w:t>
      </w:r>
      <w:r w:rsidR="00883793">
        <w:rPr>
          <w:rFonts w:asciiTheme="minorHAnsi" w:hAnsiTheme="minorHAnsi" w:cstheme="minorHAnsi"/>
          <w:color w:val="auto"/>
          <w:sz w:val="22"/>
          <w:szCs w:val="22"/>
        </w:rPr>
        <w:t>-</w:t>
      </w:r>
      <w:r w:rsidRPr="004E5975">
        <w:rPr>
          <w:rFonts w:asciiTheme="minorHAnsi" w:hAnsiTheme="minorHAnsi" w:cstheme="minorHAnsi"/>
          <w:color w:val="auto"/>
          <w:sz w:val="22"/>
          <w:szCs w:val="22"/>
        </w:rPr>
        <w:t>focused services</w:t>
      </w:r>
    </w:p>
    <w:p w14:paraId="7DE423FC" w14:textId="77777777" w:rsidR="00306718" w:rsidRPr="004E5975" w:rsidRDefault="00306718" w:rsidP="00DE45E3">
      <w:pPr>
        <w:pStyle w:val="Default"/>
        <w:numPr>
          <w:ilvl w:val="0"/>
          <w:numId w:val="13"/>
        </w:numPr>
        <w:jc w:val="both"/>
        <w:rPr>
          <w:rFonts w:asciiTheme="minorHAnsi" w:hAnsiTheme="minorHAnsi" w:cstheme="minorHAnsi"/>
          <w:color w:val="auto"/>
          <w:sz w:val="22"/>
          <w:szCs w:val="22"/>
        </w:rPr>
      </w:pPr>
      <w:r w:rsidRPr="004E5975">
        <w:rPr>
          <w:rFonts w:asciiTheme="minorHAnsi" w:hAnsiTheme="minorHAnsi" w:cstheme="minorHAnsi"/>
          <w:color w:val="auto"/>
          <w:sz w:val="22"/>
          <w:szCs w:val="22"/>
        </w:rPr>
        <w:t>Positive mental health and wellbeing through consumer and carer participation</w:t>
      </w:r>
    </w:p>
    <w:p w14:paraId="34457AD3" w14:textId="77777777" w:rsidR="00306718" w:rsidRDefault="00306718" w:rsidP="00DE45E3">
      <w:pPr>
        <w:pStyle w:val="Default"/>
        <w:numPr>
          <w:ilvl w:val="0"/>
          <w:numId w:val="13"/>
        </w:numPr>
        <w:jc w:val="both"/>
        <w:rPr>
          <w:rFonts w:asciiTheme="minorHAnsi" w:hAnsiTheme="minorHAnsi" w:cstheme="minorHAnsi"/>
          <w:color w:val="auto"/>
          <w:sz w:val="22"/>
          <w:szCs w:val="22"/>
        </w:rPr>
      </w:pPr>
      <w:r w:rsidRPr="004E5975">
        <w:rPr>
          <w:rFonts w:asciiTheme="minorHAnsi" w:hAnsiTheme="minorHAnsi" w:cstheme="minorHAnsi"/>
          <w:color w:val="auto"/>
          <w:sz w:val="22"/>
          <w:szCs w:val="22"/>
        </w:rPr>
        <w:t>Improved prevention and early intervention.</w:t>
      </w:r>
    </w:p>
    <w:p w14:paraId="27AA230A" w14:textId="77777777" w:rsidR="004E5975" w:rsidRPr="004E5975" w:rsidRDefault="004E5975" w:rsidP="004E5975">
      <w:pPr>
        <w:pStyle w:val="Default"/>
        <w:ind w:left="720"/>
        <w:rPr>
          <w:rFonts w:asciiTheme="minorHAnsi" w:hAnsiTheme="minorHAnsi" w:cstheme="minorHAnsi"/>
          <w:color w:val="auto"/>
          <w:sz w:val="22"/>
          <w:szCs w:val="22"/>
        </w:rPr>
      </w:pPr>
    </w:p>
    <w:p w14:paraId="6374BD15" w14:textId="77777777" w:rsidR="00306718" w:rsidRPr="00467021" w:rsidRDefault="00306718" w:rsidP="00306718">
      <w:pPr>
        <w:pStyle w:val="Default"/>
        <w:rPr>
          <w:rFonts w:asciiTheme="minorHAnsi" w:hAnsiTheme="minorHAnsi" w:cstheme="minorHAnsi"/>
          <w:b/>
          <w:color w:val="auto"/>
        </w:rPr>
      </w:pPr>
      <w:r w:rsidRPr="00467021">
        <w:rPr>
          <w:rFonts w:asciiTheme="minorHAnsi" w:hAnsiTheme="minorHAnsi" w:cstheme="minorHAnsi"/>
          <w:b/>
          <w:bCs/>
        </w:rPr>
        <w:t xml:space="preserve">4. </w:t>
      </w:r>
      <w:r w:rsidRPr="00467021">
        <w:rPr>
          <w:rFonts w:asciiTheme="minorHAnsi" w:hAnsiTheme="minorHAnsi" w:cstheme="minorHAnsi"/>
          <w:b/>
          <w:color w:val="auto"/>
        </w:rPr>
        <w:t>Health Research and Innovation</w:t>
      </w:r>
    </w:p>
    <w:p w14:paraId="1086CB8A" w14:textId="77777777" w:rsidR="00306718" w:rsidRPr="004E5975" w:rsidRDefault="00306718" w:rsidP="00306718">
      <w:pPr>
        <w:pStyle w:val="Default"/>
        <w:rPr>
          <w:rFonts w:asciiTheme="minorHAnsi" w:hAnsiTheme="minorHAnsi" w:cstheme="minorHAnsi"/>
          <w:color w:val="auto"/>
          <w:sz w:val="22"/>
          <w:szCs w:val="22"/>
        </w:rPr>
      </w:pPr>
    </w:p>
    <w:p w14:paraId="1E3B18BE" w14:textId="77777777" w:rsidR="00306718" w:rsidRPr="004E5975" w:rsidRDefault="00306718" w:rsidP="00DE45E3">
      <w:pPr>
        <w:pStyle w:val="NoSpacing"/>
        <w:jc w:val="both"/>
        <w:rPr>
          <w:rFonts w:asciiTheme="minorHAnsi" w:hAnsiTheme="minorHAnsi" w:cstheme="minorHAnsi"/>
        </w:rPr>
      </w:pPr>
      <w:r w:rsidRPr="004E5975">
        <w:rPr>
          <w:rFonts w:asciiTheme="minorHAnsi" w:hAnsiTheme="minorHAnsi" w:cstheme="minorHAnsi"/>
        </w:rPr>
        <w:t xml:space="preserve">SESLHD is committed to translating research and innovation into clinical service models that deliver positive health outcomes for our community. As part of this commitment, SESLHD aims to build research and innovation capacity and capability within SESLHD, increase community access to research and innovation and foster a culture of innovation, research and translation within SESLHD. </w:t>
      </w:r>
    </w:p>
    <w:p w14:paraId="5C30FFEC" w14:textId="77777777" w:rsidR="00306718" w:rsidRPr="004E5975" w:rsidRDefault="00306718" w:rsidP="00DE45E3">
      <w:pPr>
        <w:pStyle w:val="NoSpacing"/>
        <w:jc w:val="both"/>
        <w:rPr>
          <w:rFonts w:asciiTheme="minorHAnsi" w:hAnsiTheme="minorHAnsi" w:cstheme="minorHAnsi"/>
        </w:rPr>
      </w:pPr>
    </w:p>
    <w:p w14:paraId="5ED6E4D6" w14:textId="77777777" w:rsidR="00306718" w:rsidRPr="004E5975" w:rsidRDefault="00306718" w:rsidP="00DE45E3">
      <w:pPr>
        <w:pStyle w:val="NoSpacing"/>
        <w:jc w:val="both"/>
        <w:rPr>
          <w:rFonts w:asciiTheme="minorHAnsi" w:hAnsiTheme="minorHAnsi" w:cstheme="minorHAnsi"/>
        </w:rPr>
      </w:pPr>
      <w:r w:rsidRPr="004E5975">
        <w:rPr>
          <w:rFonts w:asciiTheme="minorHAnsi" w:hAnsiTheme="minorHAnsi" w:cstheme="minorHAnsi"/>
        </w:rPr>
        <w:t xml:space="preserve">Collaboration between researchers, policy makers, service users, health managers and clinicians in research is critical and can lead to findings that are more likely to be innovative and positively inform health decisions. This includes innovative future focused infrastructure and digital health initiatives. </w:t>
      </w:r>
    </w:p>
    <w:p w14:paraId="7515D95B" w14:textId="77777777" w:rsidR="00306718" w:rsidRPr="004E5975" w:rsidRDefault="00306718" w:rsidP="00DE45E3">
      <w:pPr>
        <w:pStyle w:val="NoSpacing"/>
        <w:jc w:val="both"/>
        <w:rPr>
          <w:rFonts w:asciiTheme="minorHAnsi" w:hAnsiTheme="minorHAnsi" w:cstheme="minorHAnsi"/>
        </w:rPr>
      </w:pPr>
    </w:p>
    <w:p w14:paraId="62405C50" w14:textId="77777777" w:rsidR="00306718" w:rsidRPr="004E5975" w:rsidRDefault="00306718" w:rsidP="00DE45E3">
      <w:pPr>
        <w:pStyle w:val="NoSpacing"/>
        <w:jc w:val="both"/>
        <w:rPr>
          <w:rFonts w:asciiTheme="minorHAnsi" w:hAnsiTheme="minorHAnsi" w:cstheme="minorHAnsi"/>
        </w:rPr>
      </w:pPr>
      <w:r w:rsidRPr="004E5975">
        <w:rPr>
          <w:rFonts w:asciiTheme="minorHAnsi" w:hAnsiTheme="minorHAnsi" w:cstheme="minorHAnsi"/>
        </w:rPr>
        <w:t>Awardees may have demonstrated outstanding and innovative achievements by establishing:</w:t>
      </w:r>
    </w:p>
    <w:p w14:paraId="5A224466" w14:textId="77777777" w:rsidR="00306718" w:rsidRPr="004E5975" w:rsidRDefault="00306718" w:rsidP="00DE45E3">
      <w:pPr>
        <w:pStyle w:val="Default"/>
        <w:numPr>
          <w:ilvl w:val="0"/>
          <w:numId w:val="14"/>
        </w:numPr>
        <w:jc w:val="both"/>
        <w:rPr>
          <w:rFonts w:asciiTheme="minorHAnsi" w:hAnsiTheme="minorHAnsi" w:cstheme="minorHAnsi"/>
          <w:color w:val="auto"/>
          <w:sz w:val="22"/>
          <w:szCs w:val="22"/>
        </w:rPr>
      </w:pPr>
      <w:r w:rsidRPr="004E5975">
        <w:rPr>
          <w:rFonts w:asciiTheme="minorHAnsi" w:hAnsiTheme="minorHAnsi" w:cstheme="minorHAnsi"/>
          <w:color w:val="auto"/>
          <w:sz w:val="22"/>
          <w:szCs w:val="22"/>
        </w:rPr>
        <w:t>Ways of assisting clinicians and health decision makers to find or use research effectively</w:t>
      </w:r>
    </w:p>
    <w:p w14:paraId="6FA6E700" w14:textId="77777777" w:rsidR="00306718" w:rsidRPr="004E5975" w:rsidRDefault="00306718" w:rsidP="00DE45E3">
      <w:pPr>
        <w:pStyle w:val="Default"/>
        <w:numPr>
          <w:ilvl w:val="0"/>
          <w:numId w:val="14"/>
        </w:numPr>
        <w:jc w:val="both"/>
        <w:rPr>
          <w:rFonts w:asciiTheme="minorHAnsi" w:hAnsiTheme="minorHAnsi" w:cstheme="minorHAnsi"/>
          <w:color w:val="auto"/>
          <w:sz w:val="22"/>
          <w:szCs w:val="22"/>
        </w:rPr>
      </w:pPr>
      <w:r w:rsidRPr="004E5975">
        <w:rPr>
          <w:rFonts w:asciiTheme="minorHAnsi" w:hAnsiTheme="minorHAnsi" w:cstheme="minorHAnsi"/>
          <w:color w:val="auto"/>
          <w:sz w:val="22"/>
          <w:szCs w:val="22"/>
        </w:rPr>
        <w:t>Research partnerships or collaborations involving clinicians, health service providers, decision makers and/or consumers that have led to outstanding examples of research that changed policy or practice</w:t>
      </w:r>
    </w:p>
    <w:p w14:paraId="70F8E50E" w14:textId="77777777" w:rsidR="00306718" w:rsidRDefault="00306718" w:rsidP="00DE45E3">
      <w:pPr>
        <w:pStyle w:val="Default"/>
        <w:numPr>
          <w:ilvl w:val="0"/>
          <w:numId w:val="14"/>
        </w:numPr>
        <w:jc w:val="both"/>
        <w:rPr>
          <w:rFonts w:asciiTheme="minorHAnsi" w:hAnsiTheme="minorHAnsi" w:cstheme="minorHAnsi"/>
          <w:color w:val="auto"/>
          <w:sz w:val="22"/>
          <w:szCs w:val="22"/>
        </w:rPr>
      </w:pPr>
      <w:r w:rsidRPr="004E5975">
        <w:rPr>
          <w:rFonts w:asciiTheme="minorHAnsi" w:hAnsiTheme="minorHAnsi" w:cstheme="minorHAnsi"/>
          <w:color w:val="auto"/>
          <w:sz w:val="22"/>
          <w:szCs w:val="22"/>
        </w:rPr>
        <w:t>Acknowledgement by decision makers of the impact of research on their policy or practice</w:t>
      </w:r>
    </w:p>
    <w:p w14:paraId="199C880A" w14:textId="77777777" w:rsidR="00DE45E3" w:rsidRDefault="00DE45E3" w:rsidP="00DE45E3">
      <w:pPr>
        <w:pStyle w:val="Default"/>
        <w:jc w:val="both"/>
        <w:rPr>
          <w:rFonts w:asciiTheme="minorHAnsi" w:hAnsiTheme="minorHAnsi" w:cstheme="minorHAnsi"/>
          <w:color w:val="auto"/>
          <w:sz w:val="22"/>
          <w:szCs w:val="22"/>
        </w:rPr>
      </w:pPr>
    </w:p>
    <w:p w14:paraId="251B96EA" w14:textId="77777777" w:rsidR="00DE45E3" w:rsidRDefault="00DE45E3" w:rsidP="00DE45E3">
      <w:pPr>
        <w:pStyle w:val="Default"/>
        <w:jc w:val="both"/>
        <w:rPr>
          <w:rFonts w:asciiTheme="minorHAnsi" w:hAnsiTheme="minorHAnsi" w:cstheme="minorHAnsi"/>
          <w:color w:val="auto"/>
          <w:sz w:val="22"/>
          <w:szCs w:val="22"/>
        </w:rPr>
      </w:pPr>
    </w:p>
    <w:p w14:paraId="2E795A16" w14:textId="77777777" w:rsidR="00DE45E3" w:rsidRPr="004E5975" w:rsidRDefault="00DE45E3" w:rsidP="00DE45E3">
      <w:pPr>
        <w:pStyle w:val="Default"/>
        <w:jc w:val="both"/>
        <w:rPr>
          <w:rFonts w:asciiTheme="minorHAnsi" w:hAnsiTheme="minorHAnsi" w:cstheme="minorHAnsi"/>
          <w:color w:val="auto"/>
          <w:sz w:val="22"/>
          <w:szCs w:val="22"/>
        </w:rPr>
      </w:pPr>
    </w:p>
    <w:p w14:paraId="1778463F" w14:textId="77777777" w:rsidR="00306718" w:rsidRPr="004E5975" w:rsidRDefault="00306718" w:rsidP="00DE45E3">
      <w:pPr>
        <w:pStyle w:val="Default"/>
        <w:numPr>
          <w:ilvl w:val="0"/>
          <w:numId w:val="14"/>
        </w:numPr>
        <w:jc w:val="both"/>
        <w:rPr>
          <w:rFonts w:asciiTheme="minorHAnsi" w:hAnsiTheme="minorHAnsi" w:cstheme="minorHAnsi"/>
          <w:color w:val="auto"/>
          <w:sz w:val="22"/>
          <w:szCs w:val="22"/>
        </w:rPr>
      </w:pPr>
      <w:r w:rsidRPr="004E5975">
        <w:rPr>
          <w:rFonts w:asciiTheme="minorHAnsi" w:hAnsiTheme="minorHAnsi" w:cstheme="minorHAnsi"/>
          <w:color w:val="auto"/>
          <w:sz w:val="22"/>
          <w:szCs w:val="22"/>
        </w:rPr>
        <w:t>eHealth, health information and data analytics to support and harness health &amp; medical research and innovation.</w:t>
      </w:r>
    </w:p>
    <w:p w14:paraId="7C2B919C" w14:textId="77777777" w:rsidR="00306718" w:rsidRDefault="00306718" w:rsidP="00DF0C17">
      <w:pPr>
        <w:pStyle w:val="Default"/>
        <w:numPr>
          <w:ilvl w:val="0"/>
          <w:numId w:val="14"/>
        </w:numPr>
        <w:rPr>
          <w:rFonts w:asciiTheme="minorHAnsi" w:hAnsiTheme="minorHAnsi" w:cstheme="minorHAnsi"/>
          <w:color w:val="auto"/>
          <w:sz w:val="22"/>
          <w:szCs w:val="22"/>
        </w:rPr>
      </w:pPr>
      <w:r w:rsidRPr="004E5975">
        <w:rPr>
          <w:rFonts w:asciiTheme="minorHAnsi" w:hAnsiTheme="minorHAnsi" w:cstheme="minorHAnsi"/>
          <w:color w:val="auto"/>
          <w:sz w:val="22"/>
          <w:szCs w:val="22"/>
        </w:rPr>
        <w:t>Clinical practices and processes delivered through innovative built spaces including new approaches to effective and efficient building outcomes to deliver clinical outcomes.</w:t>
      </w:r>
    </w:p>
    <w:p w14:paraId="2D346FE3" w14:textId="77777777" w:rsidR="00125FAA" w:rsidRDefault="00125FAA" w:rsidP="00125FAA">
      <w:pPr>
        <w:pStyle w:val="Default"/>
        <w:rPr>
          <w:rFonts w:asciiTheme="minorHAnsi" w:hAnsiTheme="minorHAnsi" w:cstheme="minorHAnsi"/>
          <w:color w:val="auto"/>
          <w:sz w:val="22"/>
          <w:szCs w:val="22"/>
        </w:rPr>
      </w:pPr>
    </w:p>
    <w:p w14:paraId="35FFF05C" w14:textId="77777777" w:rsidR="00C52798" w:rsidRDefault="00C52798" w:rsidP="00306718">
      <w:pPr>
        <w:pStyle w:val="Default"/>
        <w:rPr>
          <w:rFonts w:asciiTheme="minorHAnsi" w:hAnsiTheme="minorHAnsi" w:cstheme="minorHAnsi"/>
          <w:b/>
          <w:bCs/>
        </w:rPr>
      </w:pPr>
    </w:p>
    <w:p w14:paraId="3F06A67C" w14:textId="77777777" w:rsidR="00306718" w:rsidRPr="00467021" w:rsidRDefault="00306718" w:rsidP="00306718">
      <w:pPr>
        <w:pStyle w:val="Default"/>
        <w:rPr>
          <w:rFonts w:asciiTheme="minorHAnsi" w:hAnsiTheme="minorHAnsi" w:cstheme="minorHAnsi"/>
          <w:b/>
          <w:color w:val="auto"/>
        </w:rPr>
      </w:pPr>
      <w:r w:rsidRPr="00467021">
        <w:rPr>
          <w:rFonts w:asciiTheme="minorHAnsi" w:hAnsiTheme="minorHAnsi" w:cstheme="minorHAnsi"/>
          <w:b/>
          <w:bCs/>
        </w:rPr>
        <w:t xml:space="preserve">5. </w:t>
      </w:r>
      <w:r w:rsidRPr="00467021">
        <w:rPr>
          <w:rFonts w:asciiTheme="minorHAnsi" w:hAnsiTheme="minorHAnsi" w:cstheme="minorHAnsi"/>
          <w:b/>
          <w:color w:val="auto"/>
        </w:rPr>
        <w:t>Keeping People Healthy</w:t>
      </w:r>
    </w:p>
    <w:p w14:paraId="7D2DCC18" w14:textId="77777777" w:rsidR="00306718" w:rsidRPr="004E5975" w:rsidRDefault="00306718" w:rsidP="00306718">
      <w:pPr>
        <w:pStyle w:val="Default"/>
        <w:rPr>
          <w:rFonts w:asciiTheme="minorHAnsi" w:hAnsiTheme="minorHAnsi" w:cstheme="minorHAnsi"/>
          <w:color w:val="auto"/>
          <w:sz w:val="22"/>
          <w:szCs w:val="22"/>
        </w:rPr>
      </w:pPr>
    </w:p>
    <w:p w14:paraId="60FBA7E2" w14:textId="40B21CD3" w:rsidR="00306718" w:rsidRPr="004E5975" w:rsidRDefault="00306718" w:rsidP="00DE45E3">
      <w:pPr>
        <w:pStyle w:val="Default"/>
        <w:jc w:val="both"/>
        <w:rPr>
          <w:rFonts w:asciiTheme="minorHAnsi" w:hAnsiTheme="minorHAnsi" w:cstheme="minorHAnsi"/>
          <w:color w:val="auto"/>
          <w:sz w:val="22"/>
          <w:szCs w:val="22"/>
        </w:rPr>
      </w:pPr>
      <w:r w:rsidRPr="004E5975">
        <w:rPr>
          <w:rFonts w:asciiTheme="minorHAnsi" w:hAnsiTheme="minorHAnsi" w:cstheme="minorHAnsi"/>
          <w:color w:val="auto"/>
          <w:sz w:val="22"/>
          <w:szCs w:val="22"/>
        </w:rPr>
        <w:t>SESLHD is committed to promoting good health through raising awareness of healthy choices, preventing ill health and improving the overall health and wellbeing of the community. A key strategic priority as part of the SESLHD Journey to Excellence 2018-</w:t>
      </w:r>
      <w:r w:rsidR="00882422">
        <w:rPr>
          <w:rFonts w:asciiTheme="minorHAnsi" w:hAnsiTheme="minorHAnsi" w:cstheme="minorHAnsi"/>
          <w:color w:val="auto"/>
          <w:sz w:val="22"/>
          <w:szCs w:val="22"/>
        </w:rPr>
        <w:t>2022</w:t>
      </w:r>
      <w:r w:rsidRPr="004E5975">
        <w:rPr>
          <w:rFonts w:asciiTheme="minorHAnsi" w:hAnsiTheme="minorHAnsi" w:cstheme="minorHAnsi"/>
          <w:color w:val="auto"/>
          <w:sz w:val="22"/>
          <w:szCs w:val="22"/>
        </w:rPr>
        <w:t xml:space="preserve"> is to work together with our partners to achieve health, wellbeing and equity for our shared communities. </w:t>
      </w:r>
    </w:p>
    <w:p w14:paraId="316469FC" w14:textId="77777777" w:rsidR="00306718" w:rsidRPr="004E5975" w:rsidRDefault="00306718" w:rsidP="00DE45E3">
      <w:pPr>
        <w:pStyle w:val="Default"/>
        <w:jc w:val="both"/>
        <w:rPr>
          <w:rFonts w:asciiTheme="minorHAnsi" w:hAnsiTheme="minorHAnsi" w:cstheme="minorHAnsi"/>
          <w:color w:val="auto"/>
          <w:sz w:val="22"/>
          <w:szCs w:val="22"/>
        </w:rPr>
      </w:pPr>
    </w:p>
    <w:p w14:paraId="4917E571" w14:textId="257DA803" w:rsidR="00306718" w:rsidRDefault="00306718" w:rsidP="00DE45E3">
      <w:pPr>
        <w:pStyle w:val="Default"/>
        <w:jc w:val="both"/>
        <w:rPr>
          <w:rFonts w:asciiTheme="minorHAnsi" w:hAnsiTheme="minorHAnsi" w:cstheme="minorHAnsi"/>
          <w:color w:val="auto"/>
          <w:sz w:val="22"/>
          <w:szCs w:val="22"/>
        </w:rPr>
      </w:pPr>
      <w:r w:rsidRPr="004E5975">
        <w:rPr>
          <w:rFonts w:asciiTheme="minorHAnsi" w:hAnsiTheme="minorHAnsi" w:cstheme="minorHAnsi"/>
          <w:color w:val="auto"/>
          <w:sz w:val="22"/>
          <w:szCs w:val="22"/>
        </w:rPr>
        <w:t xml:space="preserve">The Keeping People Healthy award, formally The Harry Collins Award, has previously commemorated the outstanding commitment and passionate contribution of Mr Henry (Harry) Collins. Harry made a particularly outstanding contribution to the “Clean Hands Save Lives” Campaign prior to his death in November 2007. This campaign is an example of a Keeping People Healthy initiative. His dedication to bringing the community’s perspective to the prevention of Healthcare Associated Infections is greatly appreciated by both patients and staff of the NSW Health system and NSW Health is proud to recognise these </w:t>
      </w:r>
      <w:r w:rsidR="004E5975" w:rsidRPr="004E5975">
        <w:rPr>
          <w:rFonts w:asciiTheme="minorHAnsi" w:hAnsiTheme="minorHAnsi" w:cstheme="minorHAnsi"/>
          <w:color w:val="auto"/>
          <w:sz w:val="22"/>
          <w:szCs w:val="22"/>
        </w:rPr>
        <w:t>achievements. This</w:t>
      </w:r>
      <w:r w:rsidRPr="004E5975">
        <w:rPr>
          <w:rFonts w:asciiTheme="minorHAnsi" w:hAnsiTheme="minorHAnsi" w:cstheme="minorHAnsi"/>
          <w:color w:val="auto"/>
          <w:sz w:val="22"/>
          <w:szCs w:val="22"/>
        </w:rPr>
        <w:t xml:space="preserve"> award aims to acknowledge similar innovative projects and programs which promote:</w:t>
      </w:r>
    </w:p>
    <w:p w14:paraId="690F3D30" w14:textId="77777777" w:rsidR="004E5975" w:rsidRPr="004E5975" w:rsidRDefault="004E5975" w:rsidP="00DE45E3">
      <w:pPr>
        <w:pStyle w:val="Default"/>
        <w:jc w:val="both"/>
        <w:rPr>
          <w:rFonts w:asciiTheme="minorHAnsi" w:hAnsiTheme="minorHAnsi" w:cstheme="minorHAnsi"/>
          <w:color w:val="auto"/>
          <w:sz w:val="22"/>
          <w:szCs w:val="22"/>
        </w:rPr>
      </w:pPr>
    </w:p>
    <w:p w14:paraId="34CA0102" w14:textId="77777777" w:rsidR="00306718" w:rsidRPr="004E5975" w:rsidRDefault="00306718" w:rsidP="00DE45E3">
      <w:pPr>
        <w:pStyle w:val="Default"/>
        <w:numPr>
          <w:ilvl w:val="0"/>
          <w:numId w:val="15"/>
        </w:numPr>
        <w:ind w:left="720"/>
        <w:jc w:val="both"/>
        <w:rPr>
          <w:rFonts w:asciiTheme="minorHAnsi" w:hAnsiTheme="minorHAnsi" w:cstheme="minorHAnsi"/>
          <w:color w:val="auto"/>
          <w:sz w:val="22"/>
          <w:szCs w:val="22"/>
        </w:rPr>
      </w:pPr>
      <w:r w:rsidRPr="004E5975">
        <w:rPr>
          <w:rFonts w:asciiTheme="minorHAnsi" w:hAnsiTheme="minorHAnsi" w:cstheme="minorHAnsi"/>
          <w:color w:val="auto"/>
          <w:sz w:val="22"/>
          <w:szCs w:val="22"/>
        </w:rPr>
        <w:t>Reducing negative health impacts through improvements in environmental health</w:t>
      </w:r>
    </w:p>
    <w:p w14:paraId="44958537" w14:textId="77777777" w:rsidR="00306718" w:rsidRPr="004E5975" w:rsidRDefault="00306718" w:rsidP="00DE45E3">
      <w:pPr>
        <w:pStyle w:val="Default"/>
        <w:numPr>
          <w:ilvl w:val="0"/>
          <w:numId w:val="15"/>
        </w:numPr>
        <w:ind w:left="720"/>
        <w:jc w:val="both"/>
        <w:rPr>
          <w:rFonts w:asciiTheme="minorHAnsi" w:hAnsiTheme="minorHAnsi" w:cstheme="minorHAnsi"/>
          <w:color w:val="auto"/>
          <w:sz w:val="22"/>
          <w:szCs w:val="22"/>
        </w:rPr>
      </w:pPr>
      <w:r w:rsidRPr="004E5975">
        <w:rPr>
          <w:rFonts w:asciiTheme="minorHAnsi" w:hAnsiTheme="minorHAnsi" w:cstheme="minorHAnsi"/>
          <w:color w:val="auto"/>
          <w:sz w:val="22"/>
          <w:szCs w:val="22"/>
        </w:rPr>
        <w:t>Action to support individuals, families and communities to make healthy lifestyle choices</w:t>
      </w:r>
    </w:p>
    <w:p w14:paraId="37246081" w14:textId="77777777" w:rsidR="00306718" w:rsidRPr="004E5975" w:rsidRDefault="00306718" w:rsidP="00DE45E3">
      <w:pPr>
        <w:pStyle w:val="Default"/>
        <w:numPr>
          <w:ilvl w:val="0"/>
          <w:numId w:val="15"/>
        </w:numPr>
        <w:ind w:left="720"/>
        <w:jc w:val="both"/>
        <w:rPr>
          <w:rFonts w:asciiTheme="minorHAnsi" w:hAnsiTheme="minorHAnsi" w:cstheme="minorHAnsi"/>
          <w:color w:val="auto"/>
          <w:sz w:val="22"/>
          <w:szCs w:val="22"/>
        </w:rPr>
      </w:pPr>
      <w:r w:rsidRPr="004E5975">
        <w:rPr>
          <w:rFonts w:asciiTheme="minorHAnsi" w:hAnsiTheme="minorHAnsi" w:cstheme="minorHAnsi"/>
          <w:color w:val="auto"/>
          <w:sz w:val="22"/>
          <w:szCs w:val="22"/>
        </w:rPr>
        <w:t>Closing the gap in Aboriginal health outcomes</w:t>
      </w:r>
    </w:p>
    <w:p w14:paraId="09970052" w14:textId="77777777" w:rsidR="00306718" w:rsidRPr="004E5975" w:rsidRDefault="00306718" w:rsidP="00DE45E3">
      <w:pPr>
        <w:pStyle w:val="Default"/>
        <w:numPr>
          <w:ilvl w:val="0"/>
          <w:numId w:val="15"/>
        </w:numPr>
        <w:ind w:left="720"/>
        <w:jc w:val="both"/>
        <w:rPr>
          <w:rFonts w:asciiTheme="minorHAnsi" w:hAnsiTheme="minorHAnsi" w:cstheme="minorHAnsi"/>
          <w:color w:val="auto"/>
          <w:sz w:val="22"/>
          <w:szCs w:val="22"/>
        </w:rPr>
      </w:pPr>
      <w:r w:rsidRPr="004E5975">
        <w:rPr>
          <w:rFonts w:asciiTheme="minorHAnsi" w:hAnsiTheme="minorHAnsi" w:cstheme="minorHAnsi"/>
          <w:color w:val="auto"/>
          <w:sz w:val="22"/>
          <w:szCs w:val="22"/>
        </w:rPr>
        <w:t>Improving lifestyles by targeting public health priorities such as tobacco control, physical activity, obesity, infectious disease, oral health, diabetes prevention and addressing harmful risk factors</w:t>
      </w:r>
    </w:p>
    <w:p w14:paraId="00F3F9E6" w14:textId="77777777" w:rsidR="00306718" w:rsidRPr="004E5975" w:rsidRDefault="00306718" w:rsidP="00DE45E3">
      <w:pPr>
        <w:pStyle w:val="Default"/>
        <w:numPr>
          <w:ilvl w:val="0"/>
          <w:numId w:val="15"/>
        </w:numPr>
        <w:ind w:left="720"/>
        <w:jc w:val="both"/>
        <w:rPr>
          <w:rFonts w:asciiTheme="minorHAnsi" w:hAnsiTheme="minorHAnsi" w:cstheme="minorHAnsi"/>
          <w:color w:val="auto"/>
          <w:sz w:val="22"/>
          <w:szCs w:val="22"/>
        </w:rPr>
      </w:pPr>
      <w:r w:rsidRPr="004E5975">
        <w:rPr>
          <w:rFonts w:asciiTheme="minorHAnsi" w:hAnsiTheme="minorHAnsi" w:cstheme="minorHAnsi"/>
          <w:color w:val="auto"/>
          <w:sz w:val="22"/>
          <w:szCs w:val="22"/>
        </w:rPr>
        <w:t>Identifying and improving health outcomes for risk groups, e.g. children, youth, older people, workers and disadvantaged groups</w:t>
      </w:r>
    </w:p>
    <w:p w14:paraId="2AC69132" w14:textId="77777777" w:rsidR="00306718" w:rsidRPr="004E5975" w:rsidRDefault="00306718" w:rsidP="00DE45E3">
      <w:pPr>
        <w:pStyle w:val="Default"/>
        <w:numPr>
          <w:ilvl w:val="0"/>
          <w:numId w:val="15"/>
        </w:numPr>
        <w:ind w:left="720"/>
        <w:jc w:val="both"/>
        <w:rPr>
          <w:rFonts w:asciiTheme="minorHAnsi" w:hAnsiTheme="minorHAnsi" w:cstheme="minorHAnsi"/>
          <w:color w:val="auto"/>
          <w:sz w:val="22"/>
          <w:szCs w:val="22"/>
        </w:rPr>
      </w:pPr>
      <w:r w:rsidRPr="004E5975">
        <w:rPr>
          <w:rFonts w:asciiTheme="minorHAnsi" w:hAnsiTheme="minorHAnsi" w:cstheme="minorHAnsi"/>
          <w:color w:val="auto"/>
          <w:sz w:val="22"/>
          <w:szCs w:val="22"/>
        </w:rPr>
        <w:t>Primary, secondary and population health prevention</w:t>
      </w:r>
    </w:p>
    <w:p w14:paraId="1EBCFE30" w14:textId="77777777" w:rsidR="00306718" w:rsidRDefault="00306718" w:rsidP="00DE45E3">
      <w:pPr>
        <w:pStyle w:val="Default"/>
        <w:numPr>
          <w:ilvl w:val="0"/>
          <w:numId w:val="15"/>
        </w:numPr>
        <w:ind w:left="720"/>
        <w:jc w:val="both"/>
        <w:rPr>
          <w:rFonts w:asciiTheme="minorHAnsi" w:hAnsiTheme="minorHAnsi" w:cstheme="minorHAnsi"/>
          <w:color w:val="auto"/>
          <w:sz w:val="22"/>
          <w:szCs w:val="22"/>
        </w:rPr>
      </w:pPr>
      <w:r w:rsidRPr="004E5975">
        <w:rPr>
          <w:rFonts w:asciiTheme="minorHAnsi" w:hAnsiTheme="minorHAnsi" w:cstheme="minorHAnsi"/>
          <w:color w:val="auto"/>
          <w:sz w:val="22"/>
          <w:szCs w:val="22"/>
        </w:rPr>
        <w:t>The integration of the CORE values in promoting healthy living.</w:t>
      </w:r>
    </w:p>
    <w:p w14:paraId="6F93C791" w14:textId="77777777" w:rsidR="004E5975" w:rsidRPr="004E5975" w:rsidRDefault="004E5975" w:rsidP="004E5975">
      <w:pPr>
        <w:pStyle w:val="Default"/>
        <w:ind w:left="720"/>
        <w:rPr>
          <w:rFonts w:asciiTheme="minorHAnsi" w:hAnsiTheme="minorHAnsi" w:cstheme="minorHAnsi"/>
          <w:color w:val="auto"/>
          <w:sz w:val="22"/>
          <w:szCs w:val="22"/>
        </w:rPr>
      </w:pPr>
    </w:p>
    <w:p w14:paraId="4B8067BA" w14:textId="77777777" w:rsidR="00306718" w:rsidRPr="00467021" w:rsidRDefault="00306718" w:rsidP="00306718">
      <w:pPr>
        <w:pStyle w:val="Default"/>
        <w:rPr>
          <w:rFonts w:asciiTheme="minorHAnsi" w:hAnsiTheme="minorHAnsi" w:cstheme="minorHAnsi"/>
          <w:b/>
        </w:rPr>
      </w:pPr>
      <w:r w:rsidRPr="00467021">
        <w:rPr>
          <w:rFonts w:asciiTheme="minorHAnsi" w:hAnsiTheme="minorHAnsi" w:cstheme="minorHAnsi"/>
          <w:color w:val="auto"/>
        </w:rPr>
        <w:t xml:space="preserve">6. </w:t>
      </w:r>
      <w:r w:rsidRPr="00467021">
        <w:rPr>
          <w:rFonts w:asciiTheme="minorHAnsi" w:hAnsiTheme="minorHAnsi" w:cstheme="minorHAnsi"/>
          <w:b/>
        </w:rPr>
        <w:t>Patient Safety First</w:t>
      </w:r>
    </w:p>
    <w:p w14:paraId="18182F80" w14:textId="77777777" w:rsidR="00306718" w:rsidRPr="004E5975" w:rsidRDefault="00306718" w:rsidP="00306718">
      <w:pPr>
        <w:pStyle w:val="Default"/>
        <w:rPr>
          <w:rFonts w:asciiTheme="minorHAnsi" w:hAnsiTheme="minorHAnsi" w:cstheme="minorHAnsi"/>
          <w:sz w:val="22"/>
          <w:szCs w:val="22"/>
        </w:rPr>
      </w:pPr>
    </w:p>
    <w:p w14:paraId="01C157BD" w14:textId="78357296" w:rsidR="00306718" w:rsidRDefault="00306718" w:rsidP="00DE45E3">
      <w:pPr>
        <w:pStyle w:val="Default"/>
        <w:jc w:val="both"/>
        <w:rPr>
          <w:rFonts w:asciiTheme="minorHAnsi" w:hAnsiTheme="minorHAnsi" w:cstheme="minorHAnsi"/>
          <w:sz w:val="22"/>
          <w:szCs w:val="22"/>
        </w:rPr>
      </w:pPr>
      <w:r w:rsidRPr="004E5975">
        <w:rPr>
          <w:rFonts w:asciiTheme="minorHAnsi" w:hAnsiTheme="minorHAnsi" w:cstheme="minorHAnsi"/>
          <w:color w:val="auto"/>
          <w:sz w:val="22"/>
          <w:szCs w:val="22"/>
        </w:rPr>
        <w:t xml:space="preserve">In SESLHD our goal is for everyone in our community to have access to safe, compassionate and high quality healthcare. In addition, we continue to focus on fostering innovation and translational research into clinical service models to deliver positive health outcomes. </w:t>
      </w:r>
      <w:r w:rsidRPr="004E5975">
        <w:rPr>
          <w:rFonts w:asciiTheme="minorHAnsi" w:hAnsiTheme="minorHAnsi" w:cstheme="minorHAnsi"/>
          <w:sz w:val="22"/>
          <w:szCs w:val="22"/>
        </w:rPr>
        <w:t>Providing world-class clinical care where patient safety comes first, is a key priority for NSW Health and SESLHD. NSW Health has a shared vision that Patient Safety is everybody’s business. This award acknowledges a commitment to putting patient safety first every day. Projects within this category will display patient safety first in:</w:t>
      </w:r>
    </w:p>
    <w:p w14:paraId="3579EAB1" w14:textId="77777777" w:rsidR="004E5975" w:rsidRPr="004E5975" w:rsidRDefault="004E5975" w:rsidP="00DE45E3">
      <w:pPr>
        <w:pStyle w:val="Default"/>
        <w:jc w:val="both"/>
        <w:rPr>
          <w:rFonts w:asciiTheme="minorHAnsi" w:hAnsiTheme="minorHAnsi" w:cstheme="minorHAnsi"/>
          <w:sz w:val="22"/>
          <w:szCs w:val="22"/>
        </w:rPr>
      </w:pPr>
    </w:p>
    <w:p w14:paraId="714FA9E6" w14:textId="77777777" w:rsidR="00306718" w:rsidRPr="004E5975" w:rsidRDefault="00306718" w:rsidP="00DE45E3">
      <w:pPr>
        <w:pStyle w:val="Default"/>
        <w:numPr>
          <w:ilvl w:val="0"/>
          <w:numId w:val="16"/>
        </w:numPr>
        <w:jc w:val="both"/>
        <w:rPr>
          <w:rFonts w:asciiTheme="minorHAnsi" w:hAnsiTheme="minorHAnsi" w:cstheme="minorHAnsi"/>
          <w:sz w:val="22"/>
          <w:szCs w:val="22"/>
        </w:rPr>
      </w:pPr>
      <w:r w:rsidRPr="004E5975">
        <w:rPr>
          <w:rFonts w:asciiTheme="minorHAnsi" w:hAnsiTheme="minorHAnsi" w:cstheme="minorHAnsi"/>
          <w:sz w:val="22"/>
          <w:szCs w:val="22"/>
        </w:rPr>
        <w:t>Leading quality improvement to ensure safer patient care</w:t>
      </w:r>
    </w:p>
    <w:p w14:paraId="1835DE43" w14:textId="21142EC7" w:rsidR="00306718" w:rsidRPr="004E5975" w:rsidRDefault="00306718" w:rsidP="00DE45E3">
      <w:pPr>
        <w:pStyle w:val="Default"/>
        <w:numPr>
          <w:ilvl w:val="0"/>
          <w:numId w:val="16"/>
        </w:numPr>
        <w:jc w:val="both"/>
        <w:rPr>
          <w:rFonts w:asciiTheme="minorHAnsi" w:hAnsiTheme="minorHAnsi" w:cstheme="minorHAnsi"/>
          <w:sz w:val="22"/>
          <w:szCs w:val="22"/>
        </w:rPr>
      </w:pPr>
      <w:r w:rsidRPr="004E5975">
        <w:rPr>
          <w:rFonts w:asciiTheme="minorHAnsi" w:hAnsiTheme="minorHAnsi" w:cstheme="minorHAnsi"/>
          <w:sz w:val="22"/>
          <w:szCs w:val="22"/>
        </w:rPr>
        <w:t>Delivering innovative approaches to improving patient safety</w:t>
      </w:r>
    </w:p>
    <w:p w14:paraId="659C6490" w14:textId="77777777" w:rsidR="00306718" w:rsidRPr="004E5975" w:rsidRDefault="00306718" w:rsidP="00DE45E3">
      <w:pPr>
        <w:pStyle w:val="Default"/>
        <w:numPr>
          <w:ilvl w:val="0"/>
          <w:numId w:val="16"/>
        </w:numPr>
        <w:jc w:val="both"/>
        <w:rPr>
          <w:rFonts w:asciiTheme="minorHAnsi" w:hAnsiTheme="minorHAnsi" w:cstheme="minorHAnsi"/>
          <w:sz w:val="22"/>
          <w:szCs w:val="22"/>
        </w:rPr>
      </w:pPr>
      <w:r w:rsidRPr="004E5975">
        <w:rPr>
          <w:rFonts w:asciiTheme="minorHAnsi" w:hAnsiTheme="minorHAnsi" w:cstheme="minorHAnsi"/>
          <w:sz w:val="22"/>
          <w:szCs w:val="22"/>
        </w:rPr>
        <w:t>Engaging patients in approaches to improve patient safety</w:t>
      </w:r>
    </w:p>
    <w:p w14:paraId="3BCAD94E" w14:textId="77777777" w:rsidR="00306718" w:rsidRDefault="00306718" w:rsidP="00DE45E3">
      <w:pPr>
        <w:pStyle w:val="Default"/>
        <w:numPr>
          <w:ilvl w:val="0"/>
          <w:numId w:val="16"/>
        </w:numPr>
        <w:jc w:val="both"/>
        <w:rPr>
          <w:rFonts w:asciiTheme="minorHAnsi" w:hAnsiTheme="minorHAnsi" w:cstheme="minorHAnsi"/>
          <w:sz w:val="22"/>
          <w:szCs w:val="22"/>
        </w:rPr>
      </w:pPr>
      <w:r w:rsidRPr="004E5975">
        <w:rPr>
          <w:rFonts w:asciiTheme="minorHAnsi" w:hAnsiTheme="minorHAnsi" w:cstheme="minorHAnsi"/>
          <w:sz w:val="22"/>
          <w:szCs w:val="22"/>
        </w:rPr>
        <w:t>Demonstrating leadership or role modelling behaviour that puts patient safety first.</w:t>
      </w:r>
    </w:p>
    <w:p w14:paraId="5FE00863" w14:textId="77777777" w:rsidR="00DE45E3" w:rsidRDefault="00DE45E3" w:rsidP="00DE45E3">
      <w:pPr>
        <w:pStyle w:val="Default"/>
        <w:jc w:val="both"/>
        <w:rPr>
          <w:rFonts w:asciiTheme="minorHAnsi" w:hAnsiTheme="minorHAnsi" w:cstheme="minorHAnsi"/>
          <w:sz w:val="22"/>
          <w:szCs w:val="22"/>
        </w:rPr>
      </w:pPr>
    </w:p>
    <w:p w14:paraId="30AEA478" w14:textId="77777777" w:rsidR="00DE45E3" w:rsidRDefault="00DE45E3" w:rsidP="00DE45E3">
      <w:pPr>
        <w:pStyle w:val="Default"/>
        <w:jc w:val="both"/>
        <w:rPr>
          <w:rFonts w:asciiTheme="minorHAnsi" w:hAnsiTheme="minorHAnsi" w:cstheme="minorHAnsi"/>
          <w:sz w:val="22"/>
          <w:szCs w:val="22"/>
        </w:rPr>
      </w:pPr>
    </w:p>
    <w:p w14:paraId="36E855A7" w14:textId="77777777" w:rsidR="00DE45E3" w:rsidRPr="004E5975" w:rsidRDefault="00DE45E3" w:rsidP="00DE45E3">
      <w:pPr>
        <w:pStyle w:val="Default"/>
        <w:jc w:val="both"/>
        <w:rPr>
          <w:rFonts w:asciiTheme="minorHAnsi" w:hAnsiTheme="minorHAnsi" w:cstheme="minorHAnsi"/>
          <w:sz w:val="22"/>
          <w:szCs w:val="22"/>
        </w:rPr>
      </w:pPr>
    </w:p>
    <w:p w14:paraId="6FFF5BE0" w14:textId="77777777" w:rsidR="00306718" w:rsidRPr="004E5975" w:rsidRDefault="00306718" w:rsidP="004E5975">
      <w:pPr>
        <w:pStyle w:val="Default"/>
        <w:rPr>
          <w:rFonts w:asciiTheme="minorHAnsi" w:hAnsiTheme="minorHAnsi" w:cstheme="minorHAnsi"/>
          <w:sz w:val="22"/>
          <w:szCs w:val="22"/>
        </w:rPr>
      </w:pPr>
    </w:p>
    <w:p w14:paraId="11AB6224" w14:textId="77777777" w:rsidR="00306718" w:rsidRPr="00467021" w:rsidRDefault="00306718" w:rsidP="00306718">
      <w:pPr>
        <w:pStyle w:val="Heading2"/>
        <w:rPr>
          <w:rFonts w:asciiTheme="minorHAnsi" w:eastAsia="Times New Roman" w:hAnsiTheme="minorHAnsi" w:cstheme="minorHAnsi"/>
          <w:b/>
          <w:bCs/>
          <w:color w:val="auto"/>
          <w:sz w:val="24"/>
          <w:szCs w:val="24"/>
          <w:lang w:val="en" w:eastAsia="en-AU"/>
        </w:rPr>
      </w:pPr>
      <w:r w:rsidRPr="00467021">
        <w:rPr>
          <w:rFonts w:asciiTheme="minorHAnsi" w:hAnsiTheme="minorHAnsi" w:cstheme="minorHAnsi"/>
          <w:color w:val="auto"/>
          <w:sz w:val="24"/>
          <w:szCs w:val="24"/>
        </w:rPr>
        <w:t xml:space="preserve">7. </w:t>
      </w:r>
      <w:bookmarkStart w:id="1" w:name="people"/>
      <w:bookmarkEnd w:id="1"/>
      <w:r w:rsidRPr="00467021">
        <w:rPr>
          <w:rFonts w:asciiTheme="minorHAnsi" w:eastAsia="Times New Roman" w:hAnsiTheme="minorHAnsi" w:cstheme="minorHAnsi"/>
          <w:b/>
          <w:bCs/>
          <w:color w:val="auto"/>
          <w:sz w:val="24"/>
          <w:szCs w:val="24"/>
          <w:lang w:val="en" w:eastAsia="en-AU"/>
        </w:rPr>
        <w:t>People and Culture Award</w:t>
      </w:r>
    </w:p>
    <w:p w14:paraId="28B83A86" w14:textId="7BDDB294" w:rsidR="00306718" w:rsidRPr="00306718" w:rsidRDefault="00306718" w:rsidP="00DE45E3">
      <w:pPr>
        <w:spacing w:before="100" w:beforeAutospacing="1" w:after="100" w:afterAutospacing="1" w:line="240" w:lineRule="auto"/>
        <w:jc w:val="both"/>
        <w:rPr>
          <w:rFonts w:asciiTheme="minorHAnsi" w:eastAsia="Times New Roman" w:hAnsiTheme="minorHAnsi" w:cstheme="minorHAnsi"/>
          <w:lang w:val="en" w:eastAsia="en-AU"/>
        </w:rPr>
      </w:pPr>
      <w:r w:rsidRPr="00306718">
        <w:rPr>
          <w:rFonts w:asciiTheme="minorHAnsi" w:eastAsia="Times New Roman" w:hAnsiTheme="minorHAnsi" w:cstheme="minorHAnsi"/>
          <w:lang w:val="en" w:eastAsia="en-AU"/>
        </w:rPr>
        <w:t xml:space="preserve">Bringing together two awards, a safe and healthy workplace and supporting our people, the People and Culture Award recognises teams who develop and support our people and </w:t>
      </w:r>
      <w:r w:rsidR="00883793" w:rsidRPr="00306718">
        <w:rPr>
          <w:rFonts w:asciiTheme="minorHAnsi" w:eastAsia="Times New Roman" w:hAnsiTheme="minorHAnsi" w:cstheme="minorHAnsi"/>
          <w:lang w:val="en" w:eastAsia="en-AU"/>
        </w:rPr>
        <w:t>culture and</w:t>
      </w:r>
      <w:r w:rsidRPr="00306718">
        <w:rPr>
          <w:rFonts w:asciiTheme="minorHAnsi" w:eastAsia="Times New Roman" w:hAnsiTheme="minorHAnsi" w:cstheme="minorHAnsi"/>
          <w:lang w:val="en" w:eastAsia="en-AU"/>
        </w:rPr>
        <w:t xml:space="preserve"> ensure a safe and healthy environment for patients and </w:t>
      </w:r>
      <w:r w:rsidR="004E5975" w:rsidRPr="00306718">
        <w:rPr>
          <w:rFonts w:asciiTheme="minorHAnsi" w:eastAsia="Times New Roman" w:hAnsiTheme="minorHAnsi" w:cstheme="minorHAnsi"/>
          <w:lang w:val="en" w:eastAsia="en-AU"/>
        </w:rPr>
        <w:t>staff. Initiatives</w:t>
      </w:r>
      <w:r w:rsidRPr="00306718">
        <w:rPr>
          <w:rFonts w:asciiTheme="minorHAnsi" w:eastAsia="Times New Roman" w:hAnsiTheme="minorHAnsi" w:cstheme="minorHAnsi"/>
          <w:lang w:val="en" w:eastAsia="en-AU"/>
        </w:rPr>
        <w:t xml:space="preserve"> within this category will show support for people within NSW Health by:</w:t>
      </w:r>
    </w:p>
    <w:p w14:paraId="3EA9E000" w14:textId="77777777" w:rsidR="00306718" w:rsidRPr="00306718" w:rsidRDefault="00306718" w:rsidP="00DE45E3">
      <w:pPr>
        <w:numPr>
          <w:ilvl w:val="0"/>
          <w:numId w:val="11"/>
        </w:numPr>
        <w:spacing w:before="100" w:beforeAutospacing="1" w:after="100" w:afterAutospacing="1" w:line="240" w:lineRule="auto"/>
        <w:jc w:val="both"/>
        <w:rPr>
          <w:rFonts w:asciiTheme="minorHAnsi" w:eastAsia="Times New Roman" w:hAnsiTheme="minorHAnsi" w:cstheme="minorHAnsi"/>
          <w:lang w:val="en" w:eastAsia="en-AU"/>
        </w:rPr>
      </w:pPr>
      <w:r w:rsidRPr="00306718">
        <w:rPr>
          <w:rFonts w:asciiTheme="minorHAnsi" w:eastAsia="Times New Roman" w:hAnsiTheme="minorHAnsi" w:cstheme="minorHAnsi"/>
          <w:lang w:val="en" w:eastAsia="en-AU"/>
        </w:rPr>
        <w:t xml:space="preserve">working collaboratively within the NSW Health system to improve health outcomes </w:t>
      </w:r>
    </w:p>
    <w:p w14:paraId="1603381E" w14:textId="77777777" w:rsidR="00306718" w:rsidRPr="00306718" w:rsidRDefault="00306718" w:rsidP="00DE45E3">
      <w:pPr>
        <w:numPr>
          <w:ilvl w:val="0"/>
          <w:numId w:val="11"/>
        </w:numPr>
        <w:spacing w:before="100" w:beforeAutospacing="1" w:after="100" w:afterAutospacing="1" w:line="240" w:lineRule="auto"/>
        <w:jc w:val="both"/>
        <w:rPr>
          <w:rFonts w:asciiTheme="minorHAnsi" w:eastAsia="Times New Roman" w:hAnsiTheme="minorHAnsi" w:cstheme="minorHAnsi"/>
          <w:lang w:val="en" w:eastAsia="en-AU"/>
        </w:rPr>
      </w:pPr>
      <w:r w:rsidRPr="00306718">
        <w:rPr>
          <w:rFonts w:asciiTheme="minorHAnsi" w:eastAsia="Times New Roman" w:hAnsiTheme="minorHAnsi" w:cstheme="minorHAnsi"/>
          <w:lang w:val="en" w:eastAsia="en-AU"/>
        </w:rPr>
        <w:t xml:space="preserve">growing and supporting a skilled workforce by hiring and developing the right people, with the right skills, at the right time </w:t>
      </w:r>
    </w:p>
    <w:p w14:paraId="148CA1C1" w14:textId="77777777" w:rsidR="00306718" w:rsidRPr="00306718" w:rsidRDefault="00306718" w:rsidP="00DE45E3">
      <w:pPr>
        <w:numPr>
          <w:ilvl w:val="0"/>
          <w:numId w:val="11"/>
        </w:numPr>
        <w:spacing w:before="100" w:beforeAutospacing="1" w:after="100" w:afterAutospacing="1" w:line="240" w:lineRule="auto"/>
        <w:jc w:val="both"/>
        <w:rPr>
          <w:rFonts w:asciiTheme="minorHAnsi" w:eastAsia="Times New Roman" w:hAnsiTheme="minorHAnsi" w:cstheme="minorHAnsi"/>
          <w:lang w:val="en" w:eastAsia="en-AU"/>
        </w:rPr>
      </w:pPr>
      <w:r w:rsidRPr="00306718">
        <w:rPr>
          <w:rFonts w:asciiTheme="minorHAnsi" w:eastAsia="Times New Roman" w:hAnsiTheme="minorHAnsi" w:cstheme="minorHAnsi"/>
          <w:lang w:val="en" w:eastAsia="en-AU"/>
        </w:rPr>
        <w:t xml:space="preserve">developing effective health professional managers and leaders </w:t>
      </w:r>
    </w:p>
    <w:p w14:paraId="72262E32" w14:textId="77777777" w:rsidR="00306718" w:rsidRPr="00306718" w:rsidRDefault="00306718" w:rsidP="00DE45E3">
      <w:pPr>
        <w:numPr>
          <w:ilvl w:val="0"/>
          <w:numId w:val="11"/>
        </w:numPr>
        <w:spacing w:before="100" w:beforeAutospacing="1" w:after="100" w:afterAutospacing="1" w:line="240" w:lineRule="auto"/>
        <w:jc w:val="both"/>
        <w:rPr>
          <w:rFonts w:asciiTheme="minorHAnsi" w:eastAsia="Times New Roman" w:hAnsiTheme="minorHAnsi" w:cstheme="minorHAnsi"/>
          <w:lang w:val="en" w:eastAsia="en-AU"/>
        </w:rPr>
      </w:pPr>
      <w:r w:rsidRPr="00306718">
        <w:rPr>
          <w:rFonts w:asciiTheme="minorHAnsi" w:eastAsia="Times New Roman" w:hAnsiTheme="minorHAnsi" w:cstheme="minorHAnsi"/>
          <w:lang w:val="en" w:eastAsia="en-AU"/>
        </w:rPr>
        <w:t xml:space="preserve">improved systems and efficiencies to support better workplace safety and health outcomes </w:t>
      </w:r>
    </w:p>
    <w:p w14:paraId="3DC72023" w14:textId="77777777" w:rsidR="00306718" w:rsidRPr="00306718" w:rsidRDefault="00306718" w:rsidP="00DE45E3">
      <w:pPr>
        <w:numPr>
          <w:ilvl w:val="0"/>
          <w:numId w:val="11"/>
        </w:numPr>
        <w:spacing w:before="100" w:beforeAutospacing="1" w:after="100" w:afterAutospacing="1" w:line="240" w:lineRule="auto"/>
        <w:jc w:val="both"/>
        <w:rPr>
          <w:rFonts w:asciiTheme="minorHAnsi" w:eastAsia="Times New Roman" w:hAnsiTheme="minorHAnsi" w:cstheme="minorHAnsi"/>
          <w:lang w:val="en" w:eastAsia="en-AU"/>
        </w:rPr>
      </w:pPr>
      <w:r w:rsidRPr="00306718">
        <w:rPr>
          <w:rFonts w:asciiTheme="minorHAnsi" w:eastAsia="Times New Roman" w:hAnsiTheme="minorHAnsi" w:cstheme="minorHAnsi"/>
          <w:lang w:val="en" w:eastAsia="en-AU"/>
        </w:rPr>
        <w:t xml:space="preserve">ownership and adoption of workplace health and safety practices </w:t>
      </w:r>
    </w:p>
    <w:p w14:paraId="1B28AED1" w14:textId="77777777" w:rsidR="00306718" w:rsidRPr="00306718" w:rsidRDefault="00306718" w:rsidP="00DE45E3">
      <w:pPr>
        <w:numPr>
          <w:ilvl w:val="0"/>
          <w:numId w:val="11"/>
        </w:numPr>
        <w:spacing w:before="100" w:beforeAutospacing="1" w:after="100" w:afterAutospacing="1" w:line="240" w:lineRule="auto"/>
        <w:jc w:val="both"/>
        <w:rPr>
          <w:rFonts w:asciiTheme="minorHAnsi" w:eastAsia="Times New Roman" w:hAnsiTheme="minorHAnsi" w:cstheme="minorHAnsi"/>
          <w:lang w:val="en" w:eastAsia="en-AU"/>
        </w:rPr>
      </w:pPr>
      <w:r w:rsidRPr="00306718">
        <w:rPr>
          <w:rFonts w:asciiTheme="minorHAnsi" w:eastAsia="Times New Roman" w:hAnsiTheme="minorHAnsi" w:cstheme="minorHAnsi"/>
          <w:lang w:val="en" w:eastAsia="en-AU"/>
        </w:rPr>
        <w:t xml:space="preserve">support for long-term behaviour change to strengthen the staff health safety culture </w:t>
      </w:r>
    </w:p>
    <w:p w14:paraId="02C74213" w14:textId="77777777" w:rsidR="00306718" w:rsidRPr="00306718" w:rsidRDefault="00306718" w:rsidP="00DE45E3">
      <w:pPr>
        <w:numPr>
          <w:ilvl w:val="0"/>
          <w:numId w:val="11"/>
        </w:numPr>
        <w:spacing w:before="100" w:beforeAutospacing="1" w:after="100" w:afterAutospacing="1" w:line="240" w:lineRule="auto"/>
        <w:jc w:val="both"/>
        <w:rPr>
          <w:rFonts w:asciiTheme="minorHAnsi" w:eastAsia="Times New Roman" w:hAnsiTheme="minorHAnsi" w:cstheme="minorHAnsi"/>
          <w:lang w:val="en" w:eastAsia="en-AU"/>
        </w:rPr>
      </w:pPr>
      <w:r w:rsidRPr="00306718">
        <w:rPr>
          <w:rFonts w:asciiTheme="minorHAnsi" w:eastAsia="Times New Roman" w:hAnsiTheme="minorHAnsi" w:cstheme="minorHAnsi"/>
          <w:lang w:val="en" w:eastAsia="en-AU"/>
        </w:rPr>
        <w:t xml:space="preserve">increased awareness of the importance of personal safety alongside patient safety </w:t>
      </w:r>
    </w:p>
    <w:p w14:paraId="313E8495" w14:textId="77777777" w:rsidR="00306718" w:rsidRPr="00306718" w:rsidRDefault="00306718" w:rsidP="00DE45E3">
      <w:pPr>
        <w:numPr>
          <w:ilvl w:val="0"/>
          <w:numId w:val="11"/>
        </w:numPr>
        <w:spacing w:before="100" w:beforeAutospacing="1" w:after="100" w:afterAutospacing="1" w:line="240" w:lineRule="auto"/>
        <w:jc w:val="both"/>
        <w:rPr>
          <w:rFonts w:asciiTheme="minorHAnsi" w:eastAsia="Times New Roman" w:hAnsiTheme="minorHAnsi" w:cstheme="minorHAnsi"/>
          <w:lang w:val="en" w:eastAsia="en-AU"/>
        </w:rPr>
      </w:pPr>
      <w:r w:rsidRPr="00306718">
        <w:rPr>
          <w:rFonts w:asciiTheme="minorHAnsi" w:eastAsia="Times New Roman" w:hAnsiTheme="minorHAnsi" w:cstheme="minorHAnsi"/>
          <w:lang w:val="en" w:eastAsia="en-AU"/>
        </w:rPr>
        <w:t xml:space="preserve">enhanced access and training in workplace health and safety </w:t>
      </w:r>
    </w:p>
    <w:p w14:paraId="104797CC" w14:textId="0D4219DE" w:rsidR="00DE45E3" w:rsidRPr="00DE45E3" w:rsidRDefault="00306718" w:rsidP="00DE45E3">
      <w:pPr>
        <w:numPr>
          <w:ilvl w:val="0"/>
          <w:numId w:val="11"/>
        </w:numPr>
        <w:spacing w:before="100" w:beforeAutospacing="1" w:after="100" w:afterAutospacing="1" w:line="240" w:lineRule="auto"/>
        <w:jc w:val="both"/>
        <w:rPr>
          <w:rFonts w:asciiTheme="minorHAnsi" w:eastAsia="Times New Roman" w:hAnsiTheme="minorHAnsi" w:cstheme="minorHAnsi"/>
          <w:lang w:val="en" w:eastAsia="en-AU"/>
        </w:rPr>
      </w:pPr>
      <w:r w:rsidRPr="00306718">
        <w:rPr>
          <w:rFonts w:asciiTheme="minorHAnsi" w:eastAsia="Times New Roman" w:hAnsiTheme="minorHAnsi" w:cstheme="minorHAnsi"/>
          <w:lang w:val="en" w:eastAsia="en-AU"/>
        </w:rPr>
        <w:t>fostering a culture that reflects the NSW Health CORE values and respects diversity.</w:t>
      </w:r>
    </w:p>
    <w:p w14:paraId="3BE44460" w14:textId="1910D74C" w:rsidR="00B31F56" w:rsidRPr="00467021" w:rsidRDefault="00ED2A98" w:rsidP="0073207E">
      <w:pPr>
        <w:pStyle w:val="Default"/>
        <w:ind w:left="-142"/>
        <w:rPr>
          <w:rFonts w:asciiTheme="minorHAnsi" w:hAnsiTheme="minorHAnsi" w:cstheme="minorHAnsi"/>
        </w:rPr>
      </w:pPr>
      <w:r w:rsidRPr="00467021">
        <w:rPr>
          <w:rFonts w:asciiTheme="minorHAnsi" w:hAnsiTheme="minorHAnsi" w:cstheme="minorHAnsi"/>
          <w:b/>
          <w:bCs/>
        </w:rPr>
        <w:t>8.</w:t>
      </w:r>
      <w:r w:rsidR="00B31F56" w:rsidRPr="00467021">
        <w:rPr>
          <w:rFonts w:asciiTheme="minorHAnsi" w:hAnsiTheme="minorHAnsi" w:cstheme="minorHAnsi"/>
          <w:b/>
          <w:bCs/>
        </w:rPr>
        <w:t xml:space="preserve"> </w:t>
      </w:r>
      <w:r w:rsidR="00F60078" w:rsidRPr="00467021">
        <w:rPr>
          <w:rFonts w:asciiTheme="minorHAnsi" w:hAnsiTheme="minorHAnsi" w:cstheme="minorHAnsi"/>
          <w:b/>
          <w:bCs/>
          <w:iCs/>
        </w:rPr>
        <w:t>Transforming Patient Experience</w:t>
      </w:r>
    </w:p>
    <w:p w14:paraId="3F1FEF11" w14:textId="77777777" w:rsidR="00B31F56" w:rsidRPr="004E5975" w:rsidRDefault="00B31F56" w:rsidP="00B31F56">
      <w:pPr>
        <w:pStyle w:val="Default"/>
        <w:rPr>
          <w:rFonts w:asciiTheme="minorHAnsi" w:hAnsiTheme="minorHAnsi" w:cstheme="minorHAnsi"/>
          <w:sz w:val="22"/>
          <w:szCs w:val="22"/>
        </w:rPr>
      </w:pPr>
    </w:p>
    <w:p w14:paraId="472330FF" w14:textId="41DAB01C" w:rsidR="00B31F56" w:rsidRDefault="00232BA8" w:rsidP="00DE45E3">
      <w:pPr>
        <w:pStyle w:val="Default"/>
        <w:jc w:val="both"/>
        <w:rPr>
          <w:rFonts w:asciiTheme="minorHAnsi" w:hAnsiTheme="minorHAnsi" w:cstheme="minorHAnsi"/>
          <w:sz w:val="22"/>
          <w:szCs w:val="22"/>
        </w:rPr>
      </w:pPr>
      <w:r w:rsidRPr="004E5975">
        <w:rPr>
          <w:rFonts w:asciiTheme="minorHAnsi" w:hAnsiTheme="minorHAnsi" w:cstheme="minorHAnsi"/>
          <w:color w:val="auto"/>
          <w:sz w:val="22"/>
          <w:szCs w:val="22"/>
        </w:rPr>
        <w:t>Partnering with our community is a critical component of our tra</w:t>
      </w:r>
      <w:r w:rsidR="00361B15" w:rsidRPr="004E5975">
        <w:rPr>
          <w:rFonts w:asciiTheme="minorHAnsi" w:hAnsiTheme="minorHAnsi" w:cstheme="minorHAnsi"/>
          <w:color w:val="auto"/>
          <w:sz w:val="22"/>
          <w:szCs w:val="22"/>
        </w:rPr>
        <w:t xml:space="preserve">nsformation strategy, </w:t>
      </w:r>
      <w:r w:rsidRPr="004E5975">
        <w:rPr>
          <w:rFonts w:asciiTheme="minorHAnsi" w:hAnsiTheme="minorHAnsi" w:cstheme="minorHAnsi"/>
          <w:color w:val="auto"/>
          <w:sz w:val="22"/>
          <w:szCs w:val="22"/>
        </w:rPr>
        <w:t>SESLHD Journey to Excellence 2018-</w:t>
      </w:r>
      <w:r w:rsidR="00882422">
        <w:rPr>
          <w:rFonts w:asciiTheme="minorHAnsi" w:hAnsiTheme="minorHAnsi" w:cstheme="minorHAnsi"/>
          <w:color w:val="auto"/>
          <w:sz w:val="22"/>
          <w:szCs w:val="22"/>
        </w:rPr>
        <w:t>2022</w:t>
      </w:r>
      <w:r w:rsidRPr="004E5975">
        <w:rPr>
          <w:rFonts w:asciiTheme="minorHAnsi" w:hAnsiTheme="minorHAnsi" w:cstheme="minorHAnsi"/>
          <w:color w:val="auto"/>
          <w:sz w:val="22"/>
          <w:szCs w:val="22"/>
        </w:rPr>
        <w:t xml:space="preserve">. This </w:t>
      </w:r>
      <w:r w:rsidRPr="004E5975">
        <w:rPr>
          <w:rFonts w:asciiTheme="minorHAnsi" w:hAnsiTheme="minorHAnsi" w:cstheme="minorHAnsi"/>
          <w:sz w:val="22"/>
          <w:szCs w:val="22"/>
        </w:rPr>
        <w:t>award recognises</w:t>
      </w:r>
      <w:r w:rsidR="00B31F56" w:rsidRPr="004E5975">
        <w:rPr>
          <w:rFonts w:asciiTheme="minorHAnsi" w:hAnsiTheme="minorHAnsi" w:cstheme="minorHAnsi"/>
          <w:sz w:val="22"/>
          <w:szCs w:val="22"/>
        </w:rPr>
        <w:t xml:space="preserve"> that patients are partners in their health care</w:t>
      </w:r>
      <w:r w:rsidRPr="004E5975">
        <w:rPr>
          <w:rFonts w:asciiTheme="minorHAnsi" w:hAnsiTheme="minorHAnsi" w:cstheme="minorHAnsi"/>
          <w:sz w:val="22"/>
          <w:szCs w:val="22"/>
        </w:rPr>
        <w:t xml:space="preserve"> and</w:t>
      </w:r>
      <w:r w:rsidR="00B31F56" w:rsidRPr="004E5975">
        <w:rPr>
          <w:rFonts w:asciiTheme="minorHAnsi" w:hAnsiTheme="minorHAnsi" w:cstheme="minorHAnsi"/>
          <w:sz w:val="22"/>
          <w:szCs w:val="22"/>
        </w:rPr>
        <w:t xml:space="preserve"> aims to acknowledge projects/programs which promote collaboration between the patient and the health care team to improve health. </w:t>
      </w:r>
      <w:r w:rsidR="00FB50B9" w:rsidRPr="004E5975">
        <w:rPr>
          <w:rFonts w:asciiTheme="minorHAnsi" w:hAnsiTheme="minorHAnsi" w:cstheme="minorHAnsi"/>
          <w:sz w:val="22"/>
          <w:szCs w:val="22"/>
        </w:rPr>
        <w:t>Entries</w:t>
      </w:r>
      <w:r w:rsidR="00B31F56" w:rsidRPr="004E5975">
        <w:rPr>
          <w:rFonts w:asciiTheme="minorHAnsi" w:hAnsiTheme="minorHAnsi" w:cstheme="minorHAnsi"/>
          <w:sz w:val="22"/>
          <w:szCs w:val="22"/>
        </w:rPr>
        <w:t xml:space="preserve"> should be able to demonstrate innovation in: </w:t>
      </w:r>
    </w:p>
    <w:p w14:paraId="0C8A2309" w14:textId="77777777" w:rsidR="004E5975" w:rsidRPr="004E5975" w:rsidRDefault="004E5975" w:rsidP="00DE45E3">
      <w:pPr>
        <w:pStyle w:val="Default"/>
        <w:jc w:val="both"/>
        <w:rPr>
          <w:rFonts w:asciiTheme="minorHAnsi" w:hAnsiTheme="minorHAnsi" w:cstheme="minorHAnsi"/>
          <w:sz w:val="22"/>
          <w:szCs w:val="22"/>
        </w:rPr>
      </w:pPr>
    </w:p>
    <w:p w14:paraId="2C1B8DF7" w14:textId="77777777" w:rsidR="00B31F56" w:rsidRPr="004E5975" w:rsidRDefault="00232BA8" w:rsidP="00DE45E3">
      <w:pPr>
        <w:pStyle w:val="Default"/>
        <w:numPr>
          <w:ilvl w:val="0"/>
          <w:numId w:val="17"/>
        </w:numPr>
        <w:jc w:val="both"/>
        <w:rPr>
          <w:rFonts w:asciiTheme="minorHAnsi" w:hAnsiTheme="minorHAnsi" w:cstheme="minorHAnsi"/>
          <w:sz w:val="22"/>
          <w:szCs w:val="22"/>
        </w:rPr>
      </w:pPr>
      <w:r w:rsidRPr="004E5975">
        <w:rPr>
          <w:rFonts w:asciiTheme="minorHAnsi" w:hAnsiTheme="minorHAnsi" w:cstheme="minorHAnsi"/>
          <w:sz w:val="22"/>
          <w:szCs w:val="22"/>
        </w:rPr>
        <w:t>E</w:t>
      </w:r>
      <w:r w:rsidR="00B31F56" w:rsidRPr="004E5975">
        <w:rPr>
          <w:rFonts w:asciiTheme="minorHAnsi" w:hAnsiTheme="minorHAnsi" w:cstheme="minorHAnsi"/>
          <w:sz w:val="22"/>
          <w:szCs w:val="22"/>
        </w:rPr>
        <w:t xml:space="preserve">mpowering patients to take control of their health and be supported in managing their own health conditions </w:t>
      </w:r>
    </w:p>
    <w:p w14:paraId="382202B7" w14:textId="77777777" w:rsidR="00B31F56" w:rsidRPr="004E5975" w:rsidRDefault="00232BA8" w:rsidP="00DE45E3">
      <w:pPr>
        <w:pStyle w:val="Default"/>
        <w:numPr>
          <w:ilvl w:val="0"/>
          <w:numId w:val="17"/>
        </w:numPr>
        <w:jc w:val="both"/>
        <w:rPr>
          <w:rFonts w:asciiTheme="minorHAnsi" w:hAnsiTheme="minorHAnsi" w:cstheme="minorHAnsi"/>
          <w:sz w:val="22"/>
          <w:szCs w:val="22"/>
        </w:rPr>
      </w:pPr>
      <w:r w:rsidRPr="004E5975">
        <w:rPr>
          <w:rFonts w:asciiTheme="minorHAnsi" w:hAnsiTheme="minorHAnsi" w:cstheme="minorHAnsi"/>
          <w:sz w:val="22"/>
          <w:szCs w:val="22"/>
        </w:rPr>
        <w:t>S</w:t>
      </w:r>
      <w:r w:rsidR="00B31F56" w:rsidRPr="004E5975">
        <w:rPr>
          <w:rFonts w:asciiTheme="minorHAnsi" w:hAnsiTheme="minorHAnsi" w:cstheme="minorHAnsi"/>
          <w:sz w:val="22"/>
          <w:szCs w:val="22"/>
        </w:rPr>
        <w:t xml:space="preserve">hared decision making; the patient is an expert in their own values and needs </w:t>
      </w:r>
    </w:p>
    <w:p w14:paraId="0BCEF2FC" w14:textId="77777777" w:rsidR="00B31F56" w:rsidRPr="004E5975" w:rsidRDefault="00232BA8" w:rsidP="00DE45E3">
      <w:pPr>
        <w:pStyle w:val="Default"/>
        <w:numPr>
          <w:ilvl w:val="0"/>
          <w:numId w:val="17"/>
        </w:numPr>
        <w:jc w:val="both"/>
        <w:rPr>
          <w:rFonts w:asciiTheme="minorHAnsi" w:hAnsiTheme="minorHAnsi" w:cstheme="minorHAnsi"/>
          <w:sz w:val="22"/>
          <w:szCs w:val="22"/>
        </w:rPr>
      </w:pPr>
      <w:r w:rsidRPr="004E5975">
        <w:rPr>
          <w:rFonts w:asciiTheme="minorHAnsi" w:hAnsiTheme="minorHAnsi" w:cstheme="minorHAnsi"/>
          <w:sz w:val="22"/>
          <w:szCs w:val="22"/>
        </w:rPr>
        <w:t>C</w:t>
      </w:r>
      <w:r w:rsidR="00B31F56" w:rsidRPr="004E5975">
        <w:rPr>
          <w:rFonts w:asciiTheme="minorHAnsi" w:hAnsiTheme="minorHAnsi" w:cstheme="minorHAnsi"/>
          <w:sz w:val="22"/>
          <w:szCs w:val="22"/>
        </w:rPr>
        <w:t xml:space="preserve">linicians planning and delivering care in partnership with the patient </w:t>
      </w:r>
    </w:p>
    <w:p w14:paraId="1D4C727C" w14:textId="77777777" w:rsidR="00B31F56" w:rsidRPr="004E5975" w:rsidRDefault="00232BA8" w:rsidP="00DE45E3">
      <w:pPr>
        <w:pStyle w:val="Default"/>
        <w:numPr>
          <w:ilvl w:val="0"/>
          <w:numId w:val="17"/>
        </w:numPr>
        <w:jc w:val="both"/>
        <w:rPr>
          <w:rFonts w:asciiTheme="minorHAnsi" w:hAnsiTheme="minorHAnsi" w:cstheme="minorHAnsi"/>
          <w:sz w:val="22"/>
          <w:szCs w:val="22"/>
        </w:rPr>
      </w:pPr>
      <w:r w:rsidRPr="004E5975">
        <w:rPr>
          <w:rFonts w:asciiTheme="minorHAnsi" w:hAnsiTheme="minorHAnsi" w:cstheme="minorHAnsi"/>
          <w:sz w:val="22"/>
          <w:szCs w:val="22"/>
        </w:rPr>
        <w:t>E</w:t>
      </w:r>
      <w:r w:rsidR="00B31F56" w:rsidRPr="004E5975">
        <w:rPr>
          <w:rFonts w:asciiTheme="minorHAnsi" w:hAnsiTheme="minorHAnsi" w:cstheme="minorHAnsi"/>
          <w:sz w:val="22"/>
          <w:szCs w:val="22"/>
        </w:rPr>
        <w:t xml:space="preserve">nhancing access to patient centred care for people living with chronic illness </w:t>
      </w:r>
    </w:p>
    <w:p w14:paraId="18D0B6B9" w14:textId="77777777" w:rsidR="00B31F56" w:rsidRPr="004E5975" w:rsidRDefault="00232BA8" w:rsidP="00DE45E3">
      <w:pPr>
        <w:pStyle w:val="Default"/>
        <w:numPr>
          <w:ilvl w:val="0"/>
          <w:numId w:val="17"/>
        </w:numPr>
        <w:jc w:val="both"/>
        <w:rPr>
          <w:rFonts w:asciiTheme="minorHAnsi" w:hAnsiTheme="minorHAnsi" w:cstheme="minorHAnsi"/>
          <w:sz w:val="22"/>
          <w:szCs w:val="22"/>
        </w:rPr>
      </w:pPr>
      <w:r w:rsidRPr="004E5975">
        <w:rPr>
          <w:rFonts w:asciiTheme="minorHAnsi" w:hAnsiTheme="minorHAnsi" w:cstheme="minorHAnsi"/>
          <w:sz w:val="22"/>
          <w:szCs w:val="22"/>
        </w:rPr>
        <w:t>P</w:t>
      </w:r>
      <w:r w:rsidR="00B31F56" w:rsidRPr="004E5975">
        <w:rPr>
          <w:rFonts w:asciiTheme="minorHAnsi" w:hAnsiTheme="minorHAnsi" w:cstheme="minorHAnsi"/>
          <w:sz w:val="22"/>
          <w:szCs w:val="22"/>
        </w:rPr>
        <w:t xml:space="preserve">romotion of CORE values in all patient interaction </w:t>
      </w:r>
    </w:p>
    <w:p w14:paraId="19FE891D" w14:textId="77777777" w:rsidR="00B31F56" w:rsidRPr="004E5975" w:rsidRDefault="00232BA8" w:rsidP="00DE45E3">
      <w:pPr>
        <w:pStyle w:val="Default"/>
        <w:numPr>
          <w:ilvl w:val="0"/>
          <w:numId w:val="17"/>
        </w:numPr>
        <w:jc w:val="both"/>
        <w:rPr>
          <w:rFonts w:asciiTheme="minorHAnsi" w:hAnsiTheme="minorHAnsi" w:cstheme="minorHAnsi"/>
          <w:sz w:val="22"/>
          <w:szCs w:val="22"/>
        </w:rPr>
      </w:pPr>
      <w:r w:rsidRPr="004E5975">
        <w:rPr>
          <w:rFonts w:asciiTheme="minorHAnsi" w:hAnsiTheme="minorHAnsi" w:cstheme="minorHAnsi"/>
          <w:sz w:val="22"/>
          <w:szCs w:val="22"/>
        </w:rPr>
        <w:t>E</w:t>
      </w:r>
      <w:r w:rsidR="00B31F56" w:rsidRPr="004E5975">
        <w:rPr>
          <w:rFonts w:asciiTheme="minorHAnsi" w:hAnsiTheme="minorHAnsi" w:cstheme="minorHAnsi"/>
          <w:sz w:val="22"/>
          <w:szCs w:val="22"/>
        </w:rPr>
        <w:t xml:space="preserve">ngaging consumers in strategic planning and governance processes. </w:t>
      </w:r>
    </w:p>
    <w:p w14:paraId="54DECFF6" w14:textId="77777777" w:rsidR="00B31F56" w:rsidRPr="004E5975" w:rsidRDefault="00B31F56" w:rsidP="00DE45E3">
      <w:pPr>
        <w:pStyle w:val="Default"/>
        <w:jc w:val="both"/>
        <w:rPr>
          <w:rFonts w:asciiTheme="minorHAnsi" w:hAnsiTheme="minorHAnsi" w:cstheme="minorHAnsi"/>
          <w:sz w:val="22"/>
          <w:szCs w:val="22"/>
        </w:rPr>
      </w:pPr>
    </w:p>
    <w:p w14:paraId="29C0BE6D" w14:textId="77777777" w:rsidR="00E90990" w:rsidRDefault="00E90990" w:rsidP="00E90990">
      <w:pPr>
        <w:pStyle w:val="Default"/>
        <w:rPr>
          <w:color w:val="auto"/>
          <w:sz w:val="28"/>
          <w:szCs w:val="28"/>
        </w:rPr>
      </w:pPr>
      <w:r>
        <w:rPr>
          <w:b/>
          <w:bCs/>
          <w:color w:val="auto"/>
          <w:sz w:val="28"/>
          <w:szCs w:val="28"/>
        </w:rPr>
        <w:t xml:space="preserve">INDIVIDUAL AWARDS </w:t>
      </w:r>
    </w:p>
    <w:p w14:paraId="62562F84" w14:textId="77777777" w:rsidR="00E90990" w:rsidRDefault="00E90990" w:rsidP="00E90990">
      <w:pPr>
        <w:pStyle w:val="Default"/>
        <w:rPr>
          <w:b/>
          <w:i/>
          <w:sz w:val="22"/>
          <w:szCs w:val="22"/>
        </w:rPr>
      </w:pPr>
    </w:p>
    <w:p w14:paraId="1F69C594" w14:textId="64C94578" w:rsidR="00E90990" w:rsidRPr="00467021" w:rsidRDefault="00ED2A98" w:rsidP="00E90990">
      <w:pPr>
        <w:pStyle w:val="Default"/>
        <w:rPr>
          <w:b/>
        </w:rPr>
      </w:pPr>
      <w:r w:rsidRPr="00467021">
        <w:rPr>
          <w:b/>
        </w:rPr>
        <w:t>9</w:t>
      </w:r>
      <w:r w:rsidR="00E90990" w:rsidRPr="00467021">
        <w:rPr>
          <w:b/>
        </w:rPr>
        <w:t xml:space="preserve">.   </w:t>
      </w:r>
      <w:r w:rsidRPr="00467021">
        <w:rPr>
          <w:b/>
        </w:rPr>
        <w:t>Collaborative Staff Member of</w:t>
      </w:r>
      <w:r w:rsidR="00E90990" w:rsidRPr="00467021">
        <w:rPr>
          <w:b/>
        </w:rPr>
        <w:t xml:space="preserve"> the Year</w:t>
      </w:r>
    </w:p>
    <w:p w14:paraId="7A0B65A7" w14:textId="77777777" w:rsidR="00CD5C19" w:rsidRPr="00ED2A98" w:rsidRDefault="00CD5C19" w:rsidP="00E90990">
      <w:pPr>
        <w:pStyle w:val="Default"/>
        <w:rPr>
          <w:b/>
          <w:sz w:val="22"/>
          <w:szCs w:val="22"/>
        </w:rPr>
      </w:pPr>
    </w:p>
    <w:p w14:paraId="28D93EC3" w14:textId="08FC5928" w:rsidR="00ED2A98" w:rsidRDefault="00ED2A98" w:rsidP="00DE45E3">
      <w:pPr>
        <w:pStyle w:val="NoSpacing"/>
        <w:jc w:val="both"/>
        <w:rPr>
          <w:lang w:val="en" w:eastAsia="en-AU"/>
        </w:rPr>
      </w:pPr>
      <w:r w:rsidRPr="00ED2A98">
        <w:rPr>
          <w:lang w:val="en" w:eastAsia="en-AU"/>
        </w:rPr>
        <w:t xml:space="preserve">This award brings together two individual awards, staff member of the year and collaborative leader of the </w:t>
      </w:r>
      <w:r w:rsidR="00CD5C19" w:rsidRPr="00ED2A98">
        <w:rPr>
          <w:lang w:val="en" w:eastAsia="en-AU"/>
        </w:rPr>
        <w:t>year. It</w:t>
      </w:r>
      <w:r w:rsidRPr="00ED2A98">
        <w:rPr>
          <w:lang w:val="en" w:eastAsia="en-AU"/>
        </w:rPr>
        <w:t xml:space="preserve"> aims to recognise NSW Health employees who have made an exceptional contribution through effective collaboration to the NSW health </w:t>
      </w:r>
      <w:r w:rsidR="00CD5C19" w:rsidRPr="00ED2A98">
        <w:rPr>
          <w:lang w:val="en" w:eastAsia="en-AU"/>
        </w:rPr>
        <w:t>system. This</w:t>
      </w:r>
      <w:r w:rsidRPr="00ED2A98">
        <w:rPr>
          <w:lang w:val="en" w:eastAsia="en-AU"/>
        </w:rPr>
        <w:t xml:space="preserve"> award aims to acknowledge an individual who:</w:t>
      </w:r>
    </w:p>
    <w:p w14:paraId="53F4FCD1" w14:textId="77777777" w:rsidR="00CD5C19" w:rsidRPr="00ED2A98" w:rsidRDefault="00CD5C19" w:rsidP="00DE45E3">
      <w:pPr>
        <w:pStyle w:val="NoSpacing"/>
        <w:jc w:val="both"/>
        <w:rPr>
          <w:lang w:val="en" w:eastAsia="en-AU"/>
        </w:rPr>
      </w:pPr>
    </w:p>
    <w:p w14:paraId="314994B5" w14:textId="77777777" w:rsidR="00ED2A98" w:rsidRPr="00ED2A98" w:rsidRDefault="00ED2A98" w:rsidP="00DE45E3">
      <w:pPr>
        <w:pStyle w:val="NoSpacing"/>
        <w:numPr>
          <w:ilvl w:val="0"/>
          <w:numId w:val="18"/>
        </w:numPr>
        <w:jc w:val="both"/>
        <w:rPr>
          <w:lang w:val="en" w:eastAsia="en-AU"/>
        </w:rPr>
      </w:pPr>
      <w:r w:rsidRPr="00ED2A98">
        <w:rPr>
          <w:lang w:val="en" w:eastAsia="en-AU"/>
        </w:rPr>
        <w:t xml:space="preserve">as part of their clinical or support role in NSW Health, provides excellence in service to support staff, patients, carers or families </w:t>
      </w:r>
    </w:p>
    <w:p w14:paraId="6EDAC3BC" w14:textId="77777777" w:rsidR="00ED2A98" w:rsidRPr="00ED2A98" w:rsidRDefault="00ED2A98" w:rsidP="00DE45E3">
      <w:pPr>
        <w:pStyle w:val="NoSpacing"/>
        <w:numPr>
          <w:ilvl w:val="0"/>
          <w:numId w:val="18"/>
        </w:numPr>
        <w:jc w:val="both"/>
        <w:rPr>
          <w:lang w:val="en" w:eastAsia="en-AU"/>
        </w:rPr>
      </w:pPr>
      <w:r w:rsidRPr="00ED2A98">
        <w:rPr>
          <w:lang w:val="en" w:eastAsia="en-AU"/>
        </w:rPr>
        <w:t xml:space="preserve">is a role model for promoting positive cultural change and inspiring other staff within NSW Health </w:t>
      </w:r>
    </w:p>
    <w:p w14:paraId="5993F749" w14:textId="77777777" w:rsidR="00ED2A98" w:rsidRPr="00ED2A98" w:rsidRDefault="00ED2A98" w:rsidP="00DE45E3">
      <w:pPr>
        <w:pStyle w:val="NoSpacing"/>
        <w:numPr>
          <w:ilvl w:val="0"/>
          <w:numId w:val="18"/>
        </w:numPr>
        <w:jc w:val="both"/>
        <w:rPr>
          <w:lang w:val="en" w:eastAsia="en-AU"/>
        </w:rPr>
      </w:pPr>
      <w:r w:rsidRPr="00ED2A98">
        <w:rPr>
          <w:lang w:val="en" w:eastAsia="en-AU"/>
        </w:rPr>
        <w:t xml:space="preserve">uses new and innovative ways to collaborate with staff, patients, carers or families. </w:t>
      </w:r>
    </w:p>
    <w:p w14:paraId="1C828C41" w14:textId="77777777" w:rsidR="00ED2A98" w:rsidRPr="00ED2A98" w:rsidRDefault="00ED2A98" w:rsidP="00DE45E3">
      <w:pPr>
        <w:pStyle w:val="NoSpacing"/>
        <w:numPr>
          <w:ilvl w:val="0"/>
          <w:numId w:val="18"/>
        </w:numPr>
        <w:jc w:val="both"/>
        <w:rPr>
          <w:lang w:val="en" w:eastAsia="en-AU"/>
        </w:rPr>
      </w:pPr>
      <w:r w:rsidRPr="00ED2A98">
        <w:rPr>
          <w:lang w:val="en" w:eastAsia="en-AU"/>
        </w:rPr>
        <w:t xml:space="preserve">supports effective teamwork to collaboratively to improve patient care </w:t>
      </w:r>
    </w:p>
    <w:p w14:paraId="574B6032" w14:textId="77777777" w:rsidR="00ED2A98" w:rsidRPr="00ED2A98" w:rsidRDefault="00ED2A98" w:rsidP="00DE45E3">
      <w:pPr>
        <w:pStyle w:val="NoSpacing"/>
        <w:numPr>
          <w:ilvl w:val="0"/>
          <w:numId w:val="18"/>
        </w:numPr>
        <w:jc w:val="both"/>
        <w:rPr>
          <w:lang w:val="en" w:eastAsia="en-AU"/>
        </w:rPr>
      </w:pPr>
      <w:r w:rsidRPr="00ED2A98">
        <w:rPr>
          <w:lang w:val="en" w:eastAsia="en-AU"/>
        </w:rPr>
        <w:t xml:space="preserve">strong corporate and clinical governance and CORE values in all health services </w:t>
      </w:r>
    </w:p>
    <w:p w14:paraId="73660B2C" w14:textId="77777777" w:rsidR="00ED2A98" w:rsidRDefault="00ED2A98" w:rsidP="00ED2A98">
      <w:pPr>
        <w:pStyle w:val="Default"/>
        <w:ind w:left="720"/>
        <w:rPr>
          <w:b/>
          <w:i/>
          <w:sz w:val="22"/>
          <w:szCs w:val="22"/>
        </w:rPr>
      </w:pPr>
    </w:p>
    <w:p w14:paraId="2CC7885A" w14:textId="77777777" w:rsidR="00ED2A98" w:rsidRDefault="00ED2A98" w:rsidP="00ED2A98">
      <w:pPr>
        <w:pStyle w:val="Default"/>
        <w:ind w:left="720"/>
        <w:rPr>
          <w:b/>
          <w:i/>
          <w:sz w:val="22"/>
          <w:szCs w:val="22"/>
        </w:rPr>
      </w:pPr>
    </w:p>
    <w:p w14:paraId="6ECAC149" w14:textId="3B196AAA" w:rsidR="00ED2A98" w:rsidRPr="00467021" w:rsidRDefault="00ED2A98" w:rsidP="00ED2A98">
      <w:pPr>
        <w:pStyle w:val="Default"/>
        <w:rPr>
          <w:b/>
          <w:highlight w:val="yellow"/>
        </w:rPr>
      </w:pPr>
      <w:r w:rsidRPr="00467021">
        <w:rPr>
          <w:b/>
        </w:rPr>
        <w:t>10. Volunteer of the Year Award</w:t>
      </w:r>
    </w:p>
    <w:p w14:paraId="37CD8473" w14:textId="77777777" w:rsidR="00425BB7" w:rsidRPr="00C559BB" w:rsidRDefault="00425BB7" w:rsidP="00E90990">
      <w:pPr>
        <w:pStyle w:val="Default"/>
        <w:rPr>
          <w:b/>
          <w:i/>
          <w:sz w:val="22"/>
          <w:szCs w:val="22"/>
        </w:rPr>
      </w:pPr>
    </w:p>
    <w:p w14:paraId="20FB0816" w14:textId="058B5324" w:rsidR="00CC76E0" w:rsidRDefault="00425BB7" w:rsidP="004D698D">
      <w:pPr>
        <w:pStyle w:val="NoSpacing"/>
        <w:rPr>
          <w:lang w:eastAsia="en-AU"/>
        </w:rPr>
      </w:pPr>
      <w:r w:rsidRPr="007E1754">
        <w:rPr>
          <w:lang w:eastAsia="en-AU"/>
        </w:rPr>
        <w:t>The Volunteer of the Year Award recognises the significant contribution of an individu</w:t>
      </w:r>
      <w:r w:rsidR="00CC76E0" w:rsidRPr="007E1754">
        <w:rPr>
          <w:lang w:eastAsia="en-AU"/>
        </w:rPr>
        <w:t>al to volunteering within SESLHD</w:t>
      </w:r>
      <w:r w:rsidRPr="007E1754">
        <w:rPr>
          <w:lang w:eastAsia="en-AU"/>
        </w:rPr>
        <w:t>.</w:t>
      </w:r>
      <w:r w:rsidR="00CD5C19">
        <w:rPr>
          <w:lang w:eastAsia="en-AU"/>
        </w:rPr>
        <w:t xml:space="preserve"> </w:t>
      </w:r>
      <w:r w:rsidRPr="007E1754">
        <w:rPr>
          <w:lang w:eastAsia="en-AU"/>
        </w:rPr>
        <w:t>This award aims to acknowledge an individual who:</w:t>
      </w:r>
    </w:p>
    <w:p w14:paraId="4D014B04" w14:textId="77777777" w:rsidR="00CD5C19" w:rsidRPr="007E1754" w:rsidRDefault="00CD5C19" w:rsidP="004D698D">
      <w:pPr>
        <w:pStyle w:val="NoSpacing"/>
        <w:rPr>
          <w:lang w:eastAsia="en-AU"/>
        </w:rPr>
      </w:pPr>
    </w:p>
    <w:p w14:paraId="5971F40E" w14:textId="77777777" w:rsidR="002F1D3A" w:rsidRPr="00976D14" w:rsidRDefault="006D4037" w:rsidP="00DF0C17">
      <w:pPr>
        <w:pStyle w:val="ListParagraph"/>
        <w:numPr>
          <w:ilvl w:val="0"/>
          <w:numId w:val="3"/>
        </w:numPr>
        <w:autoSpaceDE w:val="0"/>
        <w:autoSpaceDN w:val="0"/>
        <w:adjustRightInd w:val="0"/>
        <w:spacing w:after="0" w:line="240" w:lineRule="auto"/>
        <w:rPr>
          <w:rFonts w:cs="FrutigerLT-Light"/>
          <w:color w:val="000000"/>
        </w:rPr>
      </w:pPr>
      <w:r>
        <w:rPr>
          <w:rFonts w:cs="FrutigerLT-Light"/>
          <w:color w:val="000000"/>
        </w:rPr>
        <w:t>P</w:t>
      </w:r>
      <w:r w:rsidR="00425BB7" w:rsidRPr="00976D14">
        <w:rPr>
          <w:rFonts w:cs="FrutigerLT-Light"/>
          <w:color w:val="000000"/>
        </w:rPr>
        <w:t>rovides excellent support for</w:t>
      </w:r>
      <w:r>
        <w:rPr>
          <w:rFonts w:cs="FrutigerLT-Light"/>
          <w:color w:val="000000"/>
        </w:rPr>
        <w:t xml:space="preserve"> patients, carers and families</w:t>
      </w:r>
    </w:p>
    <w:p w14:paraId="03ACA28B" w14:textId="77777777" w:rsidR="00C559BB" w:rsidRPr="00976D14" w:rsidRDefault="006D4037" w:rsidP="00DF0C17">
      <w:pPr>
        <w:pStyle w:val="ListParagraph"/>
        <w:numPr>
          <w:ilvl w:val="0"/>
          <w:numId w:val="3"/>
        </w:numPr>
        <w:autoSpaceDE w:val="0"/>
        <w:autoSpaceDN w:val="0"/>
        <w:adjustRightInd w:val="0"/>
        <w:spacing w:after="0" w:line="240" w:lineRule="auto"/>
        <w:rPr>
          <w:rFonts w:cs="FrutigerLT-Light"/>
          <w:color w:val="000000"/>
        </w:rPr>
      </w:pPr>
      <w:r>
        <w:rPr>
          <w:rFonts w:cs="FrutigerLT-Light"/>
          <w:color w:val="000000"/>
        </w:rPr>
        <w:t>A</w:t>
      </w:r>
      <w:r w:rsidR="00425BB7" w:rsidRPr="00976D14">
        <w:rPr>
          <w:rFonts w:cs="FrutigerLT-Light"/>
          <w:color w:val="000000"/>
        </w:rPr>
        <w:t xml:space="preserve">cts as a role model for volunteering in </w:t>
      </w:r>
      <w:r w:rsidR="00C559BB" w:rsidRPr="00976D14">
        <w:rPr>
          <w:rFonts w:cs="FrutigerLT-Light"/>
          <w:color w:val="000000"/>
        </w:rPr>
        <w:t xml:space="preserve">SESLHD </w:t>
      </w:r>
      <w:r w:rsidR="00425BB7" w:rsidRPr="00976D14">
        <w:rPr>
          <w:rFonts w:cs="FrutigerLT-Light"/>
          <w:color w:val="000000"/>
        </w:rPr>
        <w:t>which promotes volunteer service</w:t>
      </w:r>
      <w:r w:rsidR="00976D14" w:rsidRPr="00976D14">
        <w:rPr>
          <w:rFonts w:cs="FrutigerLT-Light"/>
          <w:color w:val="000000"/>
        </w:rPr>
        <w:t>s and inspires other volunteers</w:t>
      </w:r>
    </w:p>
    <w:p w14:paraId="10E45FBA" w14:textId="77777777" w:rsidR="00425BB7" w:rsidRPr="008F14B8" w:rsidRDefault="006D4037" w:rsidP="00DF0C17">
      <w:pPr>
        <w:pStyle w:val="ListParagraph"/>
        <w:numPr>
          <w:ilvl w:val="0"/>
          <w:numId w:val="3"/>
        </w:numPr>
        <w:autoSpaceDE w:val="0"/>
        <w:autoSpaceDN w:val="0"/>
        <w:adjustRightInd w:val="0"/>
        <w:spacing w:after="0" w:line="240" w:lineRule="auto"/>
        <w:rPr>
          <w:rFonts w:cs="FrutigerLT-Light"/>
          <w:color w:val="000000"/>
        </w:rPr>
      </w:pPr>
      <w:r>
        <w:rPr>
          <w:rFonts w:cs="FrutigerLT-Light"/>
          <w:color w:val="000000"/>
        </w:rPr>
        <w:t>U</w:t>
      </w:r>
      <w:r w:rsidR="00425BB7" w:rsidRPr="00976D14">
        <w:rPr>
          <w:rFonts w:cs="FrutigerLT-Light"/>
          <w:color w:val="000000"/>
        </w:rPr>
        <w:t>ses new and innovative ways to engage patients, carers and families</w:t>
      </w:r>
      <w:r w:rsidR="00425BB7" w:rsidRPr="00976D14">
        <w:rPr>
          <w:rFonts w:ascii="FrutigerLT-Light" w:hAnsi="FrutigerLT-Light" w:cs="FrutigerLT-Light"/>
          <w:color w:val="000000"/>
          <w:sz w:val="19"/>
          <w:szCs w:val="19"/>
        </w:rPr>
        <w:t>.</w:t>
      </w:r>
    </w:p>
    <w:p w14:paraId="044414E1" w14:textId="77777777" w:rsidR="001B0D0A" w:rsidRDefault="001B0D0A" w:rsidP="008F14B8">
      <w:pPr>
        <w:pStyle w:val="Default"/>
        <w:ind w:left="360"/>
        <w:rPr>
          <w:b/>
          <w:bCs/>
          <w:color w:val="auto"/>
          <w:sz w:val="28"/>
          <w:szCs w:val="28"/>
        </w:rPr>
      </w:pPr>
    </w:p>
    <w:p w14:paraId="428E14AC" w14:textId="77777777" w:rsidR="008F14B8" w:rsidRDefault="008F14B8" w:rsidP="00DE45E3">
      <w:pPr>
        <w:pStyle w:val="Default"/>
        <w:rPr>
          <w:b/>
          <w:bCs/>
          <w:color w:val="auto"/>
          <w:sz w:val="28"/>
          <w:szCs w:val="28"/>
        </w:rPr>
      </w:pPr>
      <w:r w:rsidRPr="00985C37">
        <w:rPr>
          <w:b/>
          <w:bCs/>
          <w:color w:val="auto"/>
          <w:sz w:val="28"/>
          <w:szCs w:val="28"/>
        </w:rPr>
        <w:t>PEAK AWARDS</w:t>
      </w:r>
      <w:r>
        <w:rPr>
          <w:b/>
          <w:bCs/>
          <w:color w:val="auto"/>
          <w:sz w:val="28"/>
          <w:szCs w:val="28"/>
        </w:rPr>
        <w:t xml:space="preserve"> </w:t>
      </w:r>
    </w:p>
    <w:p w14:paraId="5FBBF1A9" w14:textId="77777777" w:rsidR="008F14B8" w:rsidRPr="004D698D" w:rsidRDefault="008F14B8" w:rsidP="008F14B8">
      <w:pPr>
        <w:pStyle w:val="Default"/>
        <w:ind w:left="360"/>
        <w:rPr>
          <w:b/>
          <w:bCs/>
          <w:color w:val="auto"/>
          <w:sz w:val="22"/>
          <w:szCs w:val="22"/>
        </w:rPr>
      </w:pPr>
    </w:p>
    <w:p w14:paraId="4832BECE" w14:textId="77777777" w:rsidR="008F14B8" w:rsidRPr="00EE4851" w:rsidRDefault="008F14B8" w:rsidP="008F14B8">
      <w:pPr>
        <w:pStyle w:val="Default"/>
        <w:ind w:left="360"/>
        <w:rPr>
          <w:bCs/>
          <w:color w:val="auto"/>
          <w:sz w:val="22"/>
          <w:szCs w:val="28"/>
        </w:rPr>
      </w:pPr>
      <w:r w:rsidRPr="00EE4851">
        <w:rPr>
          <w:bCs/>
          <w:color w:val="auto"/>
          <w:sz w:val="22"/>
          <w:szCs w:val="28"/>
        </w:rPr>
        <w:t xml:space="preserve">Staff cannot </w:t>
      </w:r>
      <w:r>
        <w:rPr>
          <w:bCs/>
          <w:color w:val="auto"/>
          <w:sz w:val="22"/>
          <w:szCs w:val="28"/>
        </w:rPr>
        <w:t xml:space="preserve">apply for a Peak Award. </w:t>
      </w:r>
      <w:r w:rsidRPr="00EE4851">
        <w:rPr>
          <w:bCs/>
          <w:color w:val="auto"/>
          <w:sz w:val="22"/>
          <w:szCs w:val="28"/>
        </w:rPr>
        <w:t>The Peak Awards are selected from</w:t>
      </w:r>
      <w:r>
        <w:rPr>
          <w:bCs/>
          <w:color w:val="auto"/>
          <w:sz w:val="22"/>
          <w:szCs w:val="28"/>
        </w:rPr>
        <w:t xml:space="preserve"> all of</w:t>
      </w:r>
      <w:r w:rsidRPr="00EE4851">
        <w:rPr>
          <w:bCs/>
          <w:color w:val="auto"/>
          <w:sz w:val="22"/>
          <w:szCs w:val="28"/>
        </w:rPr>
        <w:t xml:space="preserve"> the applications submitted</w:t>
      </w:r>
      <w:r>
        <w:rPr>
          <w:bCs/>
          <w:color w:val="auto"/>
          <w:sz w:val="22"/>
          <w:szCs w:val="28"/>
        </w:rPr>
        <w:t xml:space="preserve"> with</w:t>
      </w:r>
      <w:r w:rsidRPr="00EE4851">
        <w:rPr>
          <w:bCs/>
          <w:color w:val="auto"/>
          <w:sz w:val="22"/>
          <w:szCs w:val="28"/>
        </w:rPr>
        <w:t>in the Main Awards Categories</w:t>
      </w:r>
      <w:r>
        <w:rPr>
          <w:bCs/>
          <w:color w:val="auto"/>
          <w:sz w:val="22"/>
          <w:szCs w:val="28"/>
        </w:rPr>
        <w:t>.</w:t>
      </w:r>
    </w:p>
    <w:p w14:paraId="5DCEB994" w14:textId="77777777" w:rsidR="008F14B8" w:rsidRDefault="008F14B8" w:rsidP="008F14B8">
      <w:pPr>
        <w:pStyle w:val="Default"/>
        <w:ind w:left="360"/>
        <w:rPr>
          <w:color w:val="auto"/>
          <w:sz w:val="28"/>
          <w:szCs w:val="28"/>
        </w:rPr>
      </w:pPr>
    </w:p>
    <w:p w14:paraId="5EB24D50" w14:textId="2EE04D3D" w:rsidR="008F14B8" w:rsidRPr="008F14B8" w:rsidRDefault="008F14B8" w:rsidP="008F14B8">
      <w:pPr>
        <w:pStyle w:val="Default"/>
        <w:ind w:left="360"/>
        <w:rPr>
          <w:b/>
          <w:bCs/>
          <w:iCs/>
          <w:color w:val="auto"/>
          <w:sz w:val="22"/>
          <w:szCs w:val="22"/>
        </w:rPr>
      </w:pPr>
      <w:r w:rsidRPr="008F14B8">
        <w:rPr>
          <w:b/>
          <w:bCs/>
          <w:iCs/>
          <w:color w:val="auto"/>
          <w:sz w:val="22"/>
          <w:szCs w:val="22"/>
        </w:rPr>
        <w:t xml:space="preserve">11. Board Member’s </w:t>
      </w:r>
      <w:r w:rsidR="00DE45E3">
        <w:rPr>
          <w:b/>
          <w:bCs/>
          <w:iCs/>
          <w:color w:val="auto"/>
          <w:sz w:val="22"/>
          <w:szCs w:val="22"/>
        </w:rPr>
        <w:t>Choice</w:t>
      </w:r>
    </w:p>
    <w:p w14:paraId="794CDB23" w14:textId="77777777" w:rsidR="008F14B8" w:rsidRPr="00DA40E2" w:rsidRDefault="008F14B8" w:rsidP="008F14B8">
      <w:pPr>
        <w:pStyle w:val="Default"/>
        <w:ind w:left="360"/>
        <w:rPr>
          <w:i/>
          <w:color w:val="auto"/>
          <w:sz w:val="22"/>
          <w:szCs w:val="22"/>
        </w:rPr>
      </w:pPr>
    </w:p>
    <w:p w14:paraId="147FCF32" w14:textId="77777777" w:rsidR="008F14B8" w:rsidRDefault="008F14B8" w:rsidP="008F14B8">
      <w:pPr>
        <w:pStyle w:val="Default"/>
        <w:ind w:left="360"/>
        <w:rPr>
          <w:color w:val="auto"/>
          <w:sz w:val="22"/>
          <w:szCs w:val="22"/>
        </w:rPr>
      </w:pPr>
      <w:r>
        <w:rPr>
          <w:color w:val="auto"/>
          <w:sz w:val="22"/>
          <w:szCs w:val="22"/>
        </w:rPr>
        <w:t xml:space="preserve">This award is selected by the SESLHD Chairman of the Board from all of the applications submitted in the Main Awards Categories. </w:t>
      </w:r>
    </w:p>
    <w:p w14:paraId="063C5FD9" w14:textId="77777777" w:rsidR="008F14B8" w:rsidRDefault="008F14B8" w:rsidP="008F14B8">
      <w:pPr>
        <w:pStyle w:val="Default"/>
        <w:ind w:left="360"/>
        <w:rPr>
          <w:b/>
          <w:bCs/>
          <w:i/>
          <w:iCs/>
          <w:color w:val="auto"/>
          <w:sz w:val="22"/>
          <w:szCs w:val="22"/>
        </w:rPr>
      </w:pPr>
    </w:p>
    <w:p w14:paraId="5535C187" w14:textId="26D71D8C" w:rsidR="008F14B8" w:rsidRPr="008F14B8" w:rsidRDefault="008F14B8" w:rsidP="008F14B8">
      <w:pPr>
        <w:pStyle w:val="Default"/>
        <w:ind w:left="360"/>
        <w:rPr>
          <w:b/>
          <w:bCs/>
          <w:iCs/>
          <w:color w:val="auto"/>
          <w:sz w:val="22"/>
          <w:szCs w:val="22"/>
        </w:rPr>
      </w:pPr>
      <w:r w:rsidRPr="008F14B8">
        <w:rPr>
          <w:b/>
          <w:bCs/>
          <w:iCs/>
          <w:color w:val="auto"/>
          <w:sz w:val="22"/>
          <w:szCs w:val="22"/>
        </w:rPr>
        <w:t>12. Consumer’s Choice for Person Centred Care</w:t>
      </w:r>
    </w:p>
    <w:p w14:paraId="0A4E2CA4" w14:textId="77777777" w:rsidR="008F14B8" w:rsidRPr="00DA40E2" w:rsidRDefault="008F14B8" w:rsidP="008F14B8">
      <w:pPr>
        <w:pStyle w:val="Default"/>
        <w:ind w:left="360"/>
        <w:rPr>
          <w:i/>
          <w:color w:val="auto"/>
          <w:sz w:val="22"/>
          <w:szCs w:val="22"/>
        </w:rPr>
      </w:pPr>
    </w:p>
    <w:p w14:paraId="741345D3" w14:textId="77777777" w:rsidR="008F14B8" w:rsidRDefault="008F14B8" w:rsidP="008F14B8">
      <w:pPr>
        <w:ind w:left="360"/>
      </w:pPr>
      <w:r>
        <w:t>This award is selected by a nominated SESLHD consumer for excellence in person centred care.</w:t>
      </w:r>
    </w:p>
    <w:p w14:paraId="0EB14AC5" w14:textId="77777777" w:rsidR="008F14B8" w:rsidRPr="003A4DC2" w:rsidRDefault="008F14B8" w:rsidP="008F14B8">
      <w:pPr>
        <w:pStyle w:val="ListParagraph"/>
        <w:autoSpaceDE w:val="0"/>
        <w:autoSpaceDN w:val="0"/>
        <w:adjustRightInd w:val="0"/>
        <w:spacing w:after="0" w:line="240" w:lineRule="auto"/>
        <w:rPr>
          <w:rFonts w:cs="FrutigerLT-Light"/>
          <w:color w:val="000000"/>
        </w:rPr>
      </w:pPr>
    </w:p>
    <w:p w14:paraId="6AECB3C7" w14:textId="751F611D" w:rsidR="00D01942" w:rsidRPr="00FF7147" w:rsidRDefault="009F4F3E" w:rsidP="00FF7147">
      <w:r w:rsidRPr="00C762AC">
        <w:rPr>
          <w:b/>
          <w:bCs/>
          <w:sz w:val="28"/>
          <w:szCs w:val="28"/>
          <w:lang w:eastAsia="en-AU"/>
        </w:rPr>
        <w:t xml:space="preserve">AWARD CRITERIA </w:t>
      </w:r>
      <w:r w:rsidR="00832508">
        <w:rPr>
          <w:b/>
          <w:bCs/>
          <w:sz w:val="28"/>
          <w:szCs w:val="28"/>
          <w:lang w:eastAsia="en-AU"/>
        </w:rPr>
        <w:t xml:space="preserve">Categories </w:t>
      </w:r>
      <w:r w:rsidRPr="00C762AC">
        <w:rPr>
          <w:b/>
          <w:bCs/>
          <w:sz w:val="28"/>
          <w:szCs w:val="28"/>
          <w:lang w:eastAsia="en-AU"/>
        </w:rPr>
        <w:t>1-</w:t>
      </w:r>
      <w:r w:rsidR="00CD5C19">
        <w:rPr>
          <w:b/>
          <w:bCs/>
          <w:sz w:val="28"/>
          <w:szCs w:val="28"/>
          <w:lang w:eastAsia="en-AU"/>
        </w:rPr>
        <w:t>8</w:t>
      </w:r>
    </w:p>
    <w:p w14:paraId="3B74CA62" w14:textId="77777777" w:rsidR="00A57C55" w:rsidRDefault="00A57C55" w:rsidP="00A57C55">
      <w:pPr>
        <w:autoSpaceDE w:val="0"/>
        <w:autoSpaceDN w:val="0"/>
        <w:adjustRightInd w:val="0"/>
        <w:rPr>
          <w:b/>
          <w:bCs/>
          <w:sz w:val="28"/>
          <w:szCs w:val="28"/>
          <w:lang w:eastAsia="en-AU"/>
        </w:rPr>
      </w:pPr>
      <w:r>
        <w:rPr>
          <w:b/>
          <w:bCs/>
          <w:sz w:val="28"/>
          <w:szCs w:val="28"/>
          <w:lang w:eastAsia="en-AU"/>
        </w:rPr>
        <w:t>TEAM</w:t>
      </w:r>
      <w:r w:rsidRPr="009D2A91">
        <w:rPr>
          <w:b/>
          <w:bCs/>
          <w:sz w:val="28"/>
          <w:szCs w:val="28"/>
          <w:lang w:eastAsia="en-AU"/>
        </w:rPr>
        <w:t xml:space="preserve"> AWARDS </w:t>
      </w:r>
    </w:p>
    <w:p w14:paraId="28D8D942" w14:textId="12C3817F" w:rsidR="00A57C55" w:rsidRDefault="00A57C55" w:rsidP="00A57C55">
      <w:pPr>
        <w:autoSpaceDE w:val="0"/>
        <w:autoSpaceDN w:val="0"/>
        <w:adjustRightInd w:val="0"/>
        <w:rPr>
          <w:rFonts w:cs="Calibri"/>
          <w:lang w:eastAsia="en-AU"/>
        </w:rPr>
      </w:pPr>
      <w:r>
        <w:rPr>
          <w:rFonts w:cs="Calibri"/>
          <w:lang w:eastAsia="en-AU"/>
        </w:rPr>
        <w:t>The award c</w:t>
      </w:r>
      <w:r w:rsidRPr="009D2A91">
        <w:rPr>
          <w:rFonts w:cs="Calibri"/>
          <w:lang w:eastAsia="en-AU"/>
        </w:rPr>
        <w:t xml:space="preserve">riteria and weighting relating to each award category is provided below. This information should be taken into consideration when compiling submissions. </w:t>
      </w:r>
    </w:p>
    <w:p w14:paraId="54EB5982" w14:textId="3A83B8C3" w:rsidR="00CD5C19" w:rsidRPr="00CD5C19" w:rsidRDefault="00CD5C19" w:rsidP="00DF0C17">
      <w:pPr>
        <w:pStyle w:val="ListParagraph"/>
        <w:numPr>
          <w:ilvl w:val="0"/>
          <w:numId w:val="20"/>
        </w:numPr>
        <w:spacing w:before="100" w:beforeAutospacing="1" w:after="100" w:afterAutospacing="1" w:line="240" w:lineRule="auto"/>
        <w:rPr>
          <w:rFonts w:asciiTheme="minorHAnsi" w:hAnsiTheme="minorHAnsi" w:cstheme="minorHAnsi"/>
          <w:sz w:val="24"/>
          <w:szCs w:val="24"/>
          <w:lang w:val="en"/>
        </w:rPr>
      </w:pPr>
      <w:r w:rsidRPr="00CD5C19">
        <w:rPr>
          <w:rFonts w:asciiTheme="minorHAnsi" w:hAnsiTheme="minorHAnsi" w:cstheme="minorHAnsi"/>
          <w:sz w:val="24"/>
          <w:szCs w:val="24"/>
          <w:lang w:val="en"/>
        </w:rPr>
        <w:t xml:space="preserve">Integrated Value Based Care Award </w:t>
      </w:r>
    </w:p>
    <w:p w14:paraId="63D5C051" w14:textId="77777777" w:rsidR="00CD5C19" w:rsidRPr="00A86DDA" w:rsidRDefault="00CD5C19" w:rsidP="00DF0C17">
      <w:pPr>
        <w:numPr>
          <w:ilvl w:val="0"/>
          <w:numId w:val="20"/>
        </w:numPr>
        <w:spacing w:before="100" w:beforeAutospacing="1" w:after="100" w:afterAutospacing="1" w:line="240" w:lineRule="auto"/>
        <w:rPr>
          <w:rFonts w:asciiTheme="minorHAnsi" w:eastAsia="Times New Roman" w:hAnsiTheme="minorHAnsi" w:cstheme="minorHAnsi"/>
          <w:sz w:val="24"/>
          <w:szCs w:val="24"/>
          <w:lang w:val="en" w:eastAsia="en-AU"/>
        </w:rPr>
      </w:pPr>
      <w:r w:rsidRPr="00A86DDA">
        <w:rPr>
          <w:rFonts w:asciiTheme="minorHAnsi" w:eastAsia="Times New Roman" w:hAnsiTheme="minorHAnsi" w:cstheme="minorHAnsi"/>
          <w:sz w:val="24"/>
          <w:szCs w:val="24"/>
          <w:lang w:val="en" w:eastAsia="en-AU"/>
        </w:rPr>
        <w:t xml:space="preserve">Excellence in Aboriginal Healthcare Award </w:t>
      </w:r>
    </w:p>
    <w:p w14:paraId="1A3FD971" w14:textId="77777777" w:rsidR="00CD5C19" w:rsidRPr="00A86DDA" w:rsidRDefault="00CD5C19" w:rsidP="00DF0C17">
      <w:pPr>
        <w:numPr>
          <w:ilvl w:val="0"/>
          <w:numId w:val="20"/>
        </w:numPr>
        <w:spacing w:before="100" w:beforeAutospacing="1" w:after="100" w:afterAutospacing="1" w:line="240" w:lineRule="auto"/>
        <w:rPr>
          <w:rFonts w:asciiTheme="minorHAnsi" w:eastAsia="Times New Roman" w:hAnsiTheme="minorHAnsi" w:cstheme="minorHAnsi"/>
          <w:sz w:val="24"/>
          <w:szCs w:val="24"/>
          <w:lang w:val="en" w:eastAsia="en-AU"/>
        </w:rPr>
      </w:pPr>
      <w:r w:rsidRPr="00A86DDA">
        <w:rPr>
          <w:rFonts w:asciiTheme="minorHAnsi" w:eastAsia="Times New Roman" w:hAnsiTheme="minorHAnsi" w:cstheme="minorHAnsi"/>
          <w:sz w:val="24"/>
          <w:szCs w:val="24"/>
          <w:lang w:val="en" w:eastAsia="en-AU"/>
        </w:rPr>
        <w:t xml:space="preserve">Excellence in the Provision of Mental Health Services Award </w:t>
      </w:r>
    </w:p>
    <w:p w14:paraId="1E857AC0" w14:textId="77777777" w:rsidR="00CD5C19" w:rsidRPr="00A86DDA" w:rsidRDefault="00CD5C19" w:rsidP="00DF0C17">
      <w:pPr>
        <w:numPr>
          <w:ilvl w:val="0"/>
          <w:numId w:val="20"/>
        </w:numPr>
        <w:spacing w:before="100" w:beforeAutospacing="1" w:after="100" w:afterAutospacing="1" w:line="240" w:lineRule="auto"/>
        <w:rPr>
          <w:rFonts w:asciiTheme="minorHAnsi" w:eastAsia="Times New Roman" w:hAnsiTheme="minorHAnsi" w:cstheme="minorHAnsi"/>
          <w:sz w:val="24"/>
          <w:szCs w:val="24"/>
          <w:lang w:val="en" w:eastAsia="en-AU"/>
        </w:rPr>
      </w:pPr>
      <w:r w:rsidRPr="00A86DDA">
        <w:rPr>
          <w:rFonts w:asciiTheme="minorHAnsi" w:eastAsia="Times New Roman" w:hAnsiTheme="minorHAnsi" w:cstheme="minorHAnsi"/>
          <w:sz w:val="24"/>
          <w:szCs w:val="24"/>
          <w:lang w:val="en" w:eastAsia="en-AU"/>
        </w:rPr>
        <w:t xml:space="preserve">Health Research and Innovation Award </w:t>
      </w:r>
    </w:p>
    <w:p w14:paraId="01C2E228" w14:textId="77777777" w:rsidR="00CD5C19" w:rsidRPr="00A86DDA" w:rsidRDefault="00CD5C19" w:rsidP="00DF0C17">
      <w:pPr>
        <w:numPr>
          <w:ilvl w:val="0"/>
          <w:numId w:val="20"/>
        </w:numPr>
        <w:spacing w:before="100" w:beforeAutospacing="1" w:after="100" w:afterAutospacing="1" w:line="240" w:lineRule="auto"/>
        <w:rPr>
          <w:rFonts w:asciiTheme="minorHAnsi" w:eastAsia="Times New Roman" w:hAnsiTheme="minorHAnsi" w:cstheme="minorHAnsi"/>
          <w:sz w:val="24"/>
          <w:szCs w:val="24"/>
          <w:lang w:val="en" w:eastAsia="en-AU"/>
        </w:rPr>
      </w:pPr>
      <w:r w:rsidRPr="00A86DDA">
        <w:rPr>
          <w:rFonts w:asciiTheme="minorHAnsi" w:eastAsia="Times New Roman" w:hAnsiTheme="minorHAnsi" w:cstheme="minorHAnsi"/>
          <w:sz w:val="24"/>
          <w:szCs w:val="24"/>
          <w:lang w:val="en" w:eastAsia="en-AU"/>
        </w:rPr>
        <w:t xml:space="preserve">Keeping People Healthy Award </w:t>
      </w:r>
    </w:p>
    <w:p w14:paraId="2C6ADA2C" w14:textId="77777777" w:rsidR="00CD5C19" w:rsidRPr="00A86DDA" w:rsidRDefault="00CD5C19" w:rsidP="00DF0C17">
      <w:pPr>
        <w:numPr>
          <w:ilvl w:val="0"/>
          <w:numId w:val="20"/>
        </w:numPr>
        <w:spacing w:before="100" w:beforeAutospacing="1" w:after="100" w:afterAutospacing="1" w:line="240" w:lineRule="auto"/>
        <w:rPr>
          <w:rFonts w:asciiTheme="minorHAnsi" w:eastAsia="Times New Roman" w:hAnsiTheme="minorHAnsi" w:cstheme="minorHAnsi"/>
          <w:sz w:val="24"/>
          <w:szCs w:val="24"/>
          <w:lang w:val="en" w:eastAsia="en-AU"/>
        </w:rPr>
      </w:pPr>
      <w:r w:rsidRPr="00A86DDA">
        <w:rPr>
          <w:rFonts w:asciiTheme="minorHAnsi" w:eastAsia="Times New Roman" w:hAnsiTheme="minorHAnsi" w:cstheme="minorHAnsi"/>
          <w:sz w:val="24"/>
          <w:szCs w:val="24"/>
          <w:lang w:val="en" w:eastAsia="en-AU"/>
        </w:rPr>
        <w:t xml:space="preserve">Patient Safety First Award </w:t>
      </w:r>
    </w:p>
    <w:p w14:paraId="1A4081F6" w14:textId="77777777" w:rsidR="00CD5C19" w:rsidRPr="00A86DDA" w:rsidRDefault="00CD5C19" w:rsidP="00DF0C17">
      <w:pPr>
        <w:numPr>
          <w:ilvl w:val="0"/>
          <w:numId w:val="20"/>
        </w:numPr>
        <w:spacing w:before="100" w:beforeAutospacing="1" w:after="100" w:afterAutospacing="1" w:line="240" w:lineRule="auto"/>
        <w:rPr>
          <w:rFonts w:asciiTheme="minorHAnsi" w:eastAsia="Times New Roman" w:hAnsiTheme="minorHAnsi" w:cstheme="minorHAnsi"/>
          <w:sz w:val="24"/>
          <w:szCs w:val="24"/>
          <w:lang w:val="en" w:eastAsia="en-AU"/>
        </w:rPr>
      </w:pPr>
      <w:r w:rsidRPr="00A86DDA">
        <w:rPr>
          <w:rFonts w:asciiTheme="minorHAnsi" w:eastAsia="Times New Roman" w:hAnsiTheme="minorHAnsi" w:cstheme="minorHAnsi"/>
          <w:sz w:val="24"/>
          <w:szCs w:val="24"/>
          <w:lang w:val="en" w:eastAsia="en-AU"/>
        </w:rPr>
        <w:t xml:space="preserve">People and Culture Award </w:t>
      </w:r>
    </w:p>
    <w:p w14:paraId="37C678C9" w14:textId="77777777" w:rsidR="00CD5C19" w:rsidRDefault="00CD5C19" w:rsidP="00DF0C17">
      <w:pPr>
        <w:numPr>
          <w:ilvl w:val="0"/>
          <w:numId w:val="20"/>
        </w:numPr>
        <w:spacing w:before="100" w:beforeAutospacing="1" w:after="100" w:afterAutospacing="1" w:line="240" w:lineRule="auto"/>
        <w:rPr>
          <w:rFonts w:asciiTheme="minorHAnsi" w:eastAsia="Times New Roman" w:hAnsiTheme="minorHAnsi" w:cstheme="minorHAnsi"/>
          <w:sz w:val="24"/>
          <w:szCs w:val="24"/>
          <w:lang w:val="en" w:eastAsia="en-AU"/>
        </w:rPr>
      </w:pPr>
      <w:r w:rsidRPr="00A86DDA">
        <w:rPr>
          <w:rFonts w:asciiTheme="minorHAnsi" w:eastAsia="Times New Roman" w:hAnsiTheme="minorHAnsi" w:cstheme="minorHAnsi"/>
          <w:sz w:val="24"/>
          <w:szCs w:val="24"/>
          <w:lang w:val="en" w:eastAsia="en-AU"/>
        </w:rPr>
        <w:t xml:space="preserve">Transforming Patient Experience Award </w:t>
      </w:r>
    </w:p>
    <w:p w14:paraId="6DFFF1E7" w14:textId="77777777" w:rsidR="00DE45E3" w:rsidRDefault="00DE45E3" w:rsidP="00DE45E3">
      <w:pPr>
        <w:spacing w:before="100" w:beforeAutospacing="1" w:after="100" w:afterAutospacing="1" w:line="240" w:lineRule="auto"/>
        <w:rPr>
          <w:rFonts w:asciiTheme="minorHAnsi" w:eastAsia="Times New Roman" w:hAnsiTheme="minorHAnsi" w:cstheme="minorHAnsi"/>
          <w:sz w:val="24"/>
          <w:szCs w:val="24"/>
          <w:lang w:val="en" w:eastAsia="en-AU"/>
        </w:rPr>
      </w:pPr>
    </w:p>
    <w:p w14:paraId="0EF01578" w14:textId="77777777" w:rsidR="00DE45E3" w:rsidRDefault="00DE45E3" w:rsidP="00DE45E3">
      <w:pPr>
        <w:spacing w:before="100" w:beforeAutospacing="1" w:after="100" w:afterAutospacing="1" w:line="240" w:lineRule="auto"/>
        <w:rPr>
          <w:rFonts w:asciiTheme="minorHAnsi" w:eastAsia="Times New Roman" w:hAnsiTheme="minorHAnsi" w:cstheme="minorHAnsi"/>
          <w:sz w:val="24"/>
          <w:szCs w:val="24"/>
          <w:lang w:val="en" w:eastAsia="en-AU"/>
        </w:rPr>
      </w:pPr>
    </w:p>
    <w:p w14:paraId="2B745B76" w14:textId="77777777" w:rsidR="00DE45E3" w:rsidRPr="00A86DDA" w:rsidRDefault="00DE45E3" w:rsidP="00DE45E3">
      <w:pPr>
        <w:spacing w:before="100" w:beforeAutospacing="1" w:after="100" w:afterAutospacing="1" w:line="240" w:lineRule="auto"/>
        <w:rPr>
          <w:rFonts w:asciiTheme="minorHAnsi" w:eastAsia="Times New Roman" w:hAnsiTheme="minorHAnsi" w:cstheme="minorHAnsi"/>
          <w:sz w:val="24"/>
          <w:szCs w:val="24"/>
          <w:lang w:val="en" w:eastAsia="en-AU"/>
        </w:rPr>
      </w:pPr>
    </w:p>
    <w:tbl>
      <w:tblPr>
        <w:tblpPr w:leftFromText="180" w:rightFromText="180" w:vertAnchor="page" w:horzAnchor="margin" w:tblpY="290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6378"/>
        <w:gridCol w:w="993"/>
      </w:tblGrid>
      <w:tr w:rsidR="00A57C55" w:rsidRPr="009D2A91" w14:paraId="2A281A29" w14:textId="77777777" w:rsidTr="00DE45E3">
        <w:trPr>
          <w:trHeight w:val="403"/>
          <w:tblHeader/>
        </w:trPr>
        <w:tc>
          <w:tcPr>
            <w:tcW w:w="8500" w:type="dxa"/>
            <w:gridSpan w:val="2"/>
            <w:shd w:val="clear" w:color="auto" w:fill="D7153A"/>
          </w:tcPr>
          <w:p w14:paraId="7244311F" w14:textId="77777777" w:rsidR="00A57C55" w:rsidRPr="00A23BBE" w:rsidRDefault="00A57C55" w:rsidP="00DE45E3">
            <w:pPr>
              <w:autoSpaceDE w:val="0"/>
              <w:autoSpaceDN w:val="0"/>
              <w:adjustRightInd w:val="0"/>
              <w:rPr>
                <w:rFonts w:cs="Calibri"/>
                <w:color w:val="FFFFFF"/>
                <w:lang w:eastAsia="en-AU"/>
              </w:rPr>
            </w:pPr>
            <w:r w:rsidRPr="00A23BBE">
              <w:rPr>
                <w:rFonts w:cs="Calibri"/>
                <w:b/>
                <w:bCs/>
                <w:color w:val="FFFFFF"/>
                <w:lang w:eastAsia="en-AU"/>
              </w:rPr>
              <w:t xml:space="preserve">CRITERIA </w:t>
            </w:r>
          </w:p>
        </w:tc>
        <w:tc>
          <w:tcPr>
            <w:tcW w:w="993" w:type="dxa"/>
            <w:shd w:val="clear" w:color="auto" w:fill="D7153A"/>
          </w:tcPr>
          <w:p w14:paraId="3D1D5A90" w14:textId="77777777" w:rsidR="00A57C55" w:rsidRPr="00A23BBE" w:rsidRDefault="00A57C55" w:rsidP="00DE45E3">
            <w:pPr>
              <w:autoSpaceDE w:val="0"/>
              <w:autoSpaceDN w:val="0"/>
              <w:adjustRightInd w:val="0"/>
              <w:rPr>
                <w:rFonts w:cs="Calibri"/>
                <w:color w:val="FFFFFF"/>
                <w:lang w:eastAsia="en-AU"/>
              </w:rPr>
            </w:pPr>
            <w:r w:rsidRPr="00A23BBE">
              <w:rPr>
                <w:rFonts w:cs="Calibri"/>
                <w:b/>
                <w:bCs/>
                <w:color w:val="FFFFFF"/>
                <w:lang w:eastAsia="en-AU"/>
              </w:rPr>
              <w:t xml:space="preserve">POINTS </w:t>
            </w:r>
          </w:p>
        </w:tc>
      </w:tr>
      <w:tr w:rsidR="00A57C55" w:rsidRPr="009D2A91" w14:paraId="15F1F500" w14:textId="77777777" w:rsidTr="00DE45E3">
        <w:trPr>
          <w:trHeight w:val="2436"/>
        </w:trPr>
        <w:tc>
          <w:tcPr>
            <w:tcW w:w="2122" w:type="dxa"/>
          </w:tcPr>
          <w:p w14:paraId="5F80542F" w14:textId="77777777" w:rsidR="00A57C55" w:rsidRPr="009D2A91" w:rsidRDefault="00A57C55" w:rsidP="00DE45E3">
            <w:pPr>
              <w:autoSpaceDE w:val="0"/>
              <w:autoSpaceDN w:val="0"/>
              <w:adjustRightInd w:val="0"/>
              <w:rPr>
                <w:rFonts w:cs="Calibri"/>
                <w:color w:val="000000"/>
                <w:lang w:eastAsia="en-AU"/>
              </w:rPr>
            </w:pPr>
            <w:r>
              <w:rPr>
                <w:rFonts w:cs="Calibri"/>
                <w:b/>
                <w:bCs/>
                <w:color w:val="000000"/>
                <w:lang w:eastAsia="en-AU"/>
              </w:rPr>
              <w:t>Innovation and o</w:t>
            </w:r>
            <w:r w:rsidRPr="009D2A91">
              <w:rPr>
                <w:rFonts w:cs="Calibri"/>
                <w:b/>
                <w:bCs/>
                <w:color w:val="000000"/>
                <w:lang w:eastAsia="en-AU"/>
              </w:rPr>
              <w:t xml:space="preserve">riginality </w:t>
            </w:r>
          </w:p>
        </w:tc>
        <w:tc>
          <w:tcPr>
            <w:tcW w:w="6378" w:type="dxa"/>
          </w:tcPr>
          <w:p w14:paraId="592A7F3E" w14:textId="77777777" w:rsidR="00A57C55" w:rsidRDefault="00A57C55" w:rsidP="00DE45E3">
            <w:pPr>
              <w:autoSpaceDE w:val="0"/>
              <w:autoSpaceDN w:val="0"/>
              <w:adjustRightInd w:val="0"/>
              <w:rPr>
                <w:rFonts w:cs="Calibri"/>
                <w:color w:val="000000"/>
                <w:lang w:eastAsia="en-AU"/>
              </w:rPr>
            </w:pPr>
            <w:r w:rsidRPr="009D2A91">
              <w:rPr>
                <w:rFonts w:cs="Calibri"/>
                <w:color w:val="000000"/>
                <w:lang w:eastAsia="en-AU"/>
              </w:rPr>
              <w:t xml:space="preserve">The extent to which the project/program demonstrates an original or innovative approach (new or known) to an existing issue. If the project/program is using a known innovation, the extent to which it has been implemented differently/innovatively. </w:t>
            </w:r>
          </w:p>
          <w:p w14:paraId="35A4CFB3" w14:textId="0A5BC052" w:rsidR="00A57C55" w:rsidRPr="009D2A91" w:rsidRDefault="00A57C55" w:rsidP="00DE45E3">
            <w:pPr>
              <w:autoSpaceDE w:val="0"/>
              <w:autoSpaceDN w:val="0"/>
              <w:adjustRightInd w:val="0"/>
              <w:rPr>
                <w:rFonts w:cs="Calibri"/>
                <w:color w:val="000000"/>
                <w:lang w:eastAsia="en-AU"/>
              </w:rPr>
            </w:pPr>
            <w:r w:rsidRPr="009D2A91">
              <w:rPr>
                <w:rFonts w:cs="Calibri"/>
                <w:color w:val="000000"/>
                <w:lang w:eastAsia="en-AU"/>
              </w:rPr>
              <w:t xml:space="preserve">The project should show resourcefulness and creativity. It may include workforce or other innovation and use of enabling technologies with support for a sustainable service model. </w:t>
            </w:r>
          </w:p>
        </w:tc>
        <w:tc>
          <w:tcPr>
            <w:tcW w:w="993" w:type="dxa"/>
          </w:tcPr>
          <w:p w14:paraId="0EC0CFD6" w14:textId="6ACD2A4F" w:rsidR="00A57C55" w:rsidRPr="009D2A91" w:rsidRDefault="00A57C55" w:rsidP="00DE45E3">
            <w:pPr>
              <w:autoSpaceDE w:val="0"/>
              <w:autoSpaceDN w:val="0"/>
              <w:adjustRightInd w:val="0"/>
              <w:rPr>
                <w:rFonts w:cs="Calibri"/>
                <w:color w:val="000000"/>
                <w:lang w:eastAsia="en-AU"/>
              </w:rPr>
            </w:pPr>
            <w:r w:rsidRPr="009D2A91">
              <w:rPr>
                <w:rFonts w:cs="Calibri"/>
                <w:b/>
                <w:bCs/>
                <w:color w:val="000000"/>
                <w:lang w:eastAsia="en-AU"/>
              </w:rPr>
              <w:t>2</w:t>
            </w:r>
            <w:r w:rsidR="00CB233E">
              <w:rPr>
                <w:rFonts w:cs="Calibri"/>
                <w:b/>
                <w:bCs/>
                <w:color w:val="000000"/>
                <w:lang w:eastAsia="en-AU"/>
              </w:rPr>
              <w:t>5</w:t>
            </w:r>
            <w:r w:rsidRPr="009D2A91">
              <w:rPr>
                <w:rFonts w:cs="Calibri"/>
                <w:b/>
                <w:bCs/>
                <w:color w:val="000000"/>
                <w:lang w:eastAsia="en-AU"/>
              </w:rPr>
              <w:t xml:space="preserve"> </w:t>
            </w:r>
          </w:p>
        </w:tc>
      </w:tr>
      <w:tr w:rsidR="00A57C55" w:rsidRPr="009D2A91" w14:paraId="2BC00F5E" w14:textId="77777777" w:rsidTr="00DE45E3">
        <w:trPr>
          <w:trHeight w:val="813"/>
        </w:trPr>
        <w:tc>
          <w:tcPr>
            <w:tcW w:w="2122" w:type="dxa"/>
          </w:tcPr>
          <w:p w14:paraId="7E50B393" w14:textId="77777777" w:rsidR="00A57C55" w:rsidRPr="009D2A91" w:rsidRDefault="00A57C55" w:rsidP="00DE45E3">
            <w:pPr>
              <w:autoSpaceDE w:val="0"/>
              <w:autoSpaceDN w:val="0"/>
              <w:adjustRightInd w:val="0"/>
              <w:rPr>
                <w:rFonts w:cs="Calibri"/>
                <w:color w:val="000000"/>
                <w:lang w:eastAsia="en-AU"/>
              </w:rPr>
            </w:pPr>
            <w:r>
              <w:rPr>
                <w:rFonts w:cs="Calibri"/>
                <w:b/>
                <w:bCs/>
                <w:color w:val="000000"/>
                <w:lang w:eastAsia="en-AU"/>
              </w:rPr>
              <w:t>Sustainable and s</w:t>
            </w:r>
            <w:r w:rsidRPr="009D2A91">
              <w:rPr>
                <w:rFonts w:cs="Calibri"/>
                <w:b/>
                <w:bCs/>
                <w:color w:val="000000"/>
                <w:lang w:eastAsia="en-AU"/>
              </w:rPr>
              <w:t xml:space="preserve">calable </w:t>
            </w:r>
          </w:p>
        </w:tc>
        <w:tc>
          <w:tcPr>
            <w:tcW w:w="6378" w:type="dxa"/>
          </w:tcPr>
          <w:p w14:paraId="7905FF8A" w14:textId="77777777" w:rsidR="00A57C55" w:rsidRPr="009D2A91" w:rsidRDefault="00A57C55" w:rsidP="00DE45E3">
            <w:pPr>
              <w:autoSpaceDE w:val="0"/>
              <w:autoSpaceDN w:val="0"/>
              <w:adjustRightInd w:val="0"/>
              <w:rPr>
                <w:rFonts w:cs="Calibri"/>
                <w:color w:val="000000"/>
                <w:lang w:eastAsia="en-AU"/>
              </w:rPr>
            </w:pPr>
            <w:r w:rsidRPr="009D2A91">
              <w:rPr>
                <w:rFonts w:cs="Calibri"/>
                <w:color w:val="000000"/>
                <w:lang w:eastAsia="en-AU"/>
              </w:rPr>
              <w:t xml:space="preserve">Evidence showing the project/program has resulted in systemic </w:t>
            </w:r>
            <w:r>
              <w:rPr>
                <w:rFonts w:cs="Calibri"/>
                <w:color w:val="000000"/>
                <w:lang w:eastAsia="en-AU"/>
              </w:rPr>
              <w:t xml:space="preserve">and tangible </w:t>
            </w:r>
            <w:r w:rsidRPr="009D2A91">
              <w:rPr>
                <w:rFonts w:cs="Calibri"/>
                <w:color w:val="000000"/>
                <w:lang w:eastAsia="en-AU"/>
              </w:rPr>
              <w:t>changes which are embedded within the organisation and are sustainable over time. Identifies</w:t>
            </w:r>
            <w:r>
              <w:rPr>
                <w:rFonts w:cs="Calibri"/>
                <w:color w:val="000000"/>
                <w:lang w:eastAsia="en-AU"/>
              </w:rPr>
              <w:t>/demonstrates</w:t>
            </w:r>
            <w:r w:rsidRPr="009D2A91">
              <w:rPr>
                <w:rFonts w:cs="Calibri"/>
                <w:color w:val="000000"/>
                <w:lang w:eastAsia="en-AU"/>
              </w:rPr>
              <w:t xml:space="preserve"> the extent to which the project/program is scalable, able to be replicated and has been (or has potential to be) successfully transferred to other health services/settings. </w:t>
            </w:r>
          </w:p>
        </w:tc>
        <w:tc>
          <w:tcPr>
            <w:tcW w:w="993" w:type="dxa"/>
          </w:tcPr>
          <w:p w14:paraId="76295C1F" w14:textId="343FB86A" w:rsidR="00A57C55" w:rsidRPr="009D2A91" w:rsidRDefault="00CB233E" w:rsidP="00DE45E3">
            <w:pPr>
              <w:autoSpaceDE w:val="0"/>
              <w:autoSpaceDN w:val="0"/>
              <w:adjustRightInd w:val="0"/>
              <w:rPr>
                <w:rFonts w:cs="Calibri"/>
                <w:color w:val="000000"/>
                <w:lang w:eastAsia="en-AU"/>
              </w:rPr>
            </w:pPr>
            <w:r>
              <w:rPr>
                <w:rFonts w:cs="Calibri"/>
                <w:b/>
                <w:bCs/>
                <w:color w:val="000000"/>
                <w:lang w:eastAsia="en-AU"/>
              </w:rPr>
              <w:t>20</w:t>
            </w:r>
            <w:r w:rsidR="00A57C55" w:rsidRPr="009D2A91">
              <w:rPr>
                <w:rFonts w:cs="Calibri"/>
                <w:b/>
                <w:bCs/>
                <w:color w:val="000000"/>
                <w:lang w:eastAsia="en-AU"/>
              </w:rPr>
              <w:t xml:space="preserve"> </w:t>
            </w:r>
          </w:p>
        </w:tc>
      </w:tr>
      <w:tr w:rsidR="00A57C55" w:rsidRPr="009D2A91" w14:paraId="7B3E4AB9" w14:textId="77777777" w:rsidTr="00DE45E3">
        <w:trPr>
          <w:trHeight w:val="544"/>
        </w:trPr>
        <w:tc>
          <w:tcPr>
            <w:tcW w:w="2122" w:type="dxa"/>
          </w:tcPr>
          <w:p w14:paraId="021A579A" w14:textId="77777777" w:rsidR="00A57C55" w:rsidRPr="009D2A91" w:rsidRDefault="00A57C55" w:rsidP="00DE45E3">
            <w:pPr>
              <w:autoSpaceDE w:val="0"/>
              <w:autoSpaceDN w:val="0"/>
              <w:adjustRightInd w:val="0"/>
              <w:rPr>
                <w:rFonts w:cs="Calibri"/>
                <w:color w:val="000000"/>
                <w:lang w:eastAsia="en-AU"/>
              </w:rPr>
            </w:pPr>
            <w:r>
              <w:rPr>
                <w:rFonts w:cs="Calibri"/>
                <w:b/>
                <w:bCs/>
                <w:color w:val="000000"/>
                <w:lang w:eastAsia="en-AU"/>
              </w:rPr>
              <w:t>Better p</w:t>
            </w:r>
            <w:r w:rsidRPr="009D2A91">
              <w:rPr>
                <w:rFonts w:cs="Calibri"/>
                <w:b/>
                <w:bCs/>
                <w:color w:val="000000"/>
                <w:lang w:eastAsia="en-AU"/>
              </w:rPr>
              <w:t xml:space="preserve">atient </w:t>
            </w:r>
            <w:r>
              <w:rPr>
                <w:rFonts w:cs="Calibri"/>
                <w:b/>
                <w:bCs/>
                <w:color w:val="000000"/>
                <w:lang w:eastAsia="en-AU"/>
              </w:rPr>
              <w:t>or community o</w:t>
            </w:r>
            <w:r w:rsidRPr="009D2A91">
              <w:rPr>
                <w:rFonts w:cs="Calibri"/>
                <w:b/>
                <w:bCs/>
                <w:color w:val="000000"/>
                <w:lang w:eastAsia="en-AU"/>
              </w:rPr>
              <w:t xml:space="preserve">utcomes </w:t>
            </w:r>
          </w:p>
        </w:tc>
        <w:tc>
          <w:tcPr>
            <w:tcW w:w="6378" w:type="dxa"/>
          </w:tcPr>
          <w:p w14:paraId="479F693D" w14:textId="77777777" w:rsidR="00A57C55" w:rsidRPr="009D2A91" w:rsidRDefault="00A57C55" w:rsidP="00DE45E3">
            <w:pPr>
              <w:autoSpaceDE w:val="0"/>
              <w:autoSpaceDN w:val="0"/>
              <w:adjustRightInd w:val="0"/>
              <w:rPr>
                <w:rFonts w:cs="Calibri"/>
                <w:color w:val="000000"/>
                <w:lang w:eastAsia="en-AU"/>
              </w:rPr>
            </w:pPr>
            <w:r w:rsidRPr="009D2A91">
              <w:rPr>
                <w:rFonts w:cs="Calibri"/>
                <w:color w:val="000000"/>
                <w:lang w:eastAsia="en-AU"/>
              </w:rPr>
              <w:t>Evidence showing how the project/program has improved outcomes for patients</w:t>
            </w:r>
            <w:r>
              <w:rPr>
                <w:rFonts w:cs="Calibri"/>
                <w:color w:val="000000"/>
                <w:lang w:eastAsia="en-AU"/>
              </w:rPr>
              <w:t xml:space="preserve"> and community groups</w:t>
            </w:r>
            <w:r w:rsidRPr="009D2A91">
              <w:rPr>
                <w:rFonts w:cs="Calibri"/>
                <w:color w:val="000000"/>
                <w:lang w:eastAsia="en-AU"/>
              </w:rPr>
              <w:t>. This may be either direct or flow-on depending on the nature of the project. For example, reduced length of stay or reduced morbidity</w:t>
            </w:r>
            <w:r>
              <w:rPr>
                <w:rFonts w:cs="Calibri"/>
                <w:color w:val="000000"/>
                <w:lang w:eastAsia="en-AU"/>
              </w:rPr>
              <w:t xml:space="preserve">. This can also focus on better outcomes in the community, including social and emotional wellbeing. </w:t>
            </w:r>
            <w:r w:rsidRPr="009D2A91">
              <w:rPr>
                <w:rFonts w:cs="Calibri"/>
                <w:color w:val="000000"/>
                <w:lang w:eastAsia="en-AU"/>
              </w:rPr>
              <w:t xml:space="preserve"> </w:t>
            </w:r>
          </w:p>
        </w:tc>
        <w:tc>
          <w:tcPr>
            <w:tcW w:w="993" w:type="dxa"/>
          </w:tcPr>
          <w:p w14:paraId="49952F24" w14:textId="63C8FF47" w:rsidR="00A57C55" w:rsidRPr="009D2A91" w:rsidRDefault="00CB233E" w:rsidP="00DE45E3">
            <w:pPr>
              <w:autoSpaceDE w:val="0"/>
              <w:autoSpaceDN w:val="0"/>
              <w:adjustRightInd w:val="0"/>
              <w:rPr>
                <w:rFonts w:cs="Calibri"/>
                <w:color w:val="000000"/>
                <w:lang w:eastAsia="en-AU"/>
              </w:rPr>
            </w:pPr>
            <w:r>
              <w:rPr>
                <w:rFonts w:cs="Calibri"/>
                <w:b/>
                <w:bCs/>
                <w:color w:val="000000"/>
                <w:lang w:eastAsia="en-AU"/>
              </w:rPr>
              <w:t>20</w:t>
            </w:r>
            <w:r w:rsidR="00A57C55" w:rsidRPr="009D2A91">
              <w:rPr>
                <w:rFonts w:cs="Calibri"/>
                <w:b/>
                <w:bCs/>
                <w:color w:val="000000"/>
                <w:lang w:eastAsia="en-AU"/>
              </w:rPr>
              <w:t xml:space="preserve"> </w:t>
            </w:r>
          </w:p>
        </w:tc>
      </w:tr>
      <w:tr w:rsidR="00A57C55" w:rsidRPr="009D2A91" w14:paraId="47528D0A" w14:textId="77777777" w:rsidTr="00DE45E3">
        <w:trPr>
          <w:trHeight w:val="141"/>
        </w:trPr>
        <w:tc>
          <w:tcPr>
            <w:tcW w:w="2122" w:type="dxa"/>
          </w:tcPr>
          <w:p w14:paraId="32324767" w14:textId="736B11A1" w:rsidR="00A57C55" w:rsidRPr="007B477F" w:rsidRDefault="00E558E1" w:rsidP="00DE45E3">
            <w:pPr>
              <w:autoSpaceDE w:val="0"/>
              <w:autoSpaceDN w:val="0"/>
              <w:adjustRightInd w:val="0"/>
              <w:rPr>
                <w:rFonts w:cs="Calibri"/>
                <w:b/>
                <w:bCs/>
                <w:color w:val="000000"/>
                <w:lang w:eastAsia="en-AU"/>
              </w:rPr>
            </w:pPr>
            <w:r>
              <w:rPr>
                <w:rFonts w:cs="Calibri"/>
                <w:b/>
                <w:bCs/>
                <w:color w:val="000000"/>
                <w:lang w:eastAsia="en-AU"/>
              </w:rPr>
              <w:t xml:space="preserve">Team work, partnership and </w:t>
            </w:r>
            <w:r w:rsidR="00A57C55">
              <w:rPr>
                <w:rFonts w:cs="Calibri"/>
                <w:b/>
                <w:bCs/>
                <w:color w:val="000000"/>
                <w:lang w:eastAsia="en-AU"/>
              </w:rPr>
              <w:t>CORE Values</w:t>
            </w:r>
          </w:p>
        </w:tc>
        <w:tc>
          <w:tcPr>
            <w:tcW w:w="6378" w:type="dxa"/>
          </w:tcPr>
          <w:p w14:paraId="4DE9F89C" w14:textId="77777777" w:rsidR="00A57C55" w:rsidRPr="009D2A91" w:rsidRDefault="00A57C55" w:rsidP="00DE45E3">
            <w:pPr>
              <w:autoSpaceDE w:val="0"/>
              <w:autoSpaceDN w:val="0"/>
              <w:adjustRightInd w:val="0"/>
              <w:rPr>
                <w:rFonts w:cs="Calibri"/>
                <w:color w:val="000000"/>
                <w:lang w:eastAsia="en-AU"/>
              </w:rPr>
            </w:pPr>
            <w:r w:rsidRPr="009D2A91">
              <w:rPr>
                <w:rFonts w:cs="Calibri"/>
                <w:color w:val="000000"/>
                <w:lang w:eastAsia="en-AU"/>
              </w:rPr>
              <w:t xml:space="preserve">The extent to which the project/program demonstrates and </w:t>
            </w:r>
            <w:r>
              <w:rPr>
                <w:rFonts w:cs="Calibri"/>
                <w:color w:val="000000"/>
                <w:lang w:eastAsia="en-AU"/>
              </w:rPr>
              <w:t>promotes the CORE Value- Collaboration, Openness, Respect and Empowerment.</w:t>
            </w:r>
          </w:p>
        </w:tc>
        <w:tc>
          <w:tcPr>
            <w:tcW w:w="993" w:type="dxa"/>
          </w:tcPr>
          <w:p w14:paraId="23F3495F" w14:textId="173E0BC6" w:rsidR="00A57C55" w:rsidRPr="009D2A91" w:rsidRDefault="00E558E1" w:rsidP="00DE45E3">
            <w:pPr>
              <w:autoSpaceDE w:val="0"/>
              <w:autoSpaceDN w:val="0"/>
              <w:adjustRightInd w:val="0"/>
              <w:rPr>
                <w:rFonts w:cs="Calibri"/>
                <w:color w:val="000000"/>
                <w:lang w:eastAsia="en-AU"/>
              </w:rPr>
            </w:pPr>
            <w:r>
              <w:rPr>
                <w:rFonts w:cs="Calibri"/>
                <w:b/>
                <w:bCs/>
                <w:color w:val="000000"/>
                <w:lang w:eastAsia="en-AU"/>
              </w:rPr>
              <w:t>2</w:t>
            </w:r>
            <w:r w:rsidR="00A57C55" w:rsidRPr="009D2A91">
              <w:rPr>
                <w:rFonts w:cs="Calibri"/>
                <w:b/>
                <w:bCs/>
                <w:color w:val="000000"/>
                <w:lang w:eastAsia="en-AU"/>
              </w:rPr>
              <w:t xml:space="preserve">0 </w:t>
            </w:r>
          </w:p>
        </w:tc>
      </w:tr>
      <w:tr w:rsidR="00A57C55" w:rsidRPr="009D2A91" w14:paraId="639EE499" w14:textId="77777777" w:rsidTr="00DE45E3">
        <w:trPr>
          <w:trHeight w:val="141"/>
        </w:trPr>
        <w:tc>
          <w:tcPr>
            <w:tcW w:w="2122" w:type="dxa"/>
          </w:tcPr>
          <w:p w14:paraId="5A63F688" w14:textId="77777777" w:rsidR="00A57C55" w:rsidRPr="009D2A91" w:rsidRDefault="00A57C55" w:rsidP="00DE45E3">
            <w:pPr>
              <w:autoSpaceDE w:val="0"/>
              <w:autoSpaceDN w:val="0"/>
              <w:adjustRightInd w:val="0"/>
              <w:rPr>
                <w:rFonts w:cs="Calibri"/>
                <w:b/>
                <w:bCs/>
                <w:color w:val="000000"/>
                <w:lang w:eastAsia="en-AU"/>
              </w:rPr>
            </w:pPr>
            <w:r w:rsidRPr="009D2A91">
              <w:rPr>
                <w:rFonts w:cs="Calibri"/>
                <w:b/>
                <w:bCs/>
                <w:color w:val="000000"/>
                <w:lang w:eastAsia="en-AU"/>
              </w:rPr>
              <w:t xml:space="preserve">Productivity and </w:t>
            </w:r>
            <w:r>
              <w:rPr>
                <w:rFonts w:cs="Calibri"/>
                <w:b/>
                <w:bCs/>
                <w:color w:val="000000"/>
                <w:lang w:eastAsia="en-AU"/>
              </w:rPr>
              <w:t>value for money</w:t>
            </w:r>
          </w:p>
        </w:tc>
        <w:tc>
          <w:tcPr>
            <w:tcW w:w="6378" w:type="dxa"/>
          </w:tcPr>
          <w:p w14:paraId="47F5ADA0" w14:textId="77777777" w:rsidR="00A57C55" w:rsidRDefault="00A57C55" w:rsidP="00DE45E3">
            <w:pPr>
              <w:pStyle w:val="Default"/>
              <w:rPr>
                <w:sz w:val="22"/>
                <w:szCs w:val="22"/>
              </w:rPr>
            </w:pPr>
            <w:r>
              <w:rPr>
                <w:sz w:val="22"/>
                <w:szCs w:val="22"/>
              </w:rPr>
              <w:t xml:space="preserve">The project /program demonstrates evidence-based improvement in productivity and efficiency/value for money </w:t>
            </w:r>
          </w:p>
        </w:tc>
        <w:tc>
          <w:tcPr>
            <w:tcW w:w="993" w:type="dxa"/>
          </w:tcPr>
          <w:p w14:paraId="3712B462" w14:textId="77777777" w:rsidR="00A57C55" w:rsidRPr="009D2A91" w:rsidRDefault="00A57C55" w:rsidP="00DE45E3">
            <w:pPr>
              <w:autoSpaceDE w:val="0"/>
              <w:autoSpaceDN w:val="0"/>
              <w:adjustRightInd w:val="0"/>
              <w:rPr>
                <w:rFonts w:cs="Calibri"/>
                <w:b/>
                <w:bCs/>
                <w:color w:val="000000"/>
                <w:lang w:eastAsia="en-AU"/>
              </w:rPr>
            </w:pPr>
            <w:r>
              <w:rPr>
                <w:rFonts w:cs="Calibri"/>
                <w:b/>
                <w:bCs/>
                <w:color w:val="000000"/>
                <w:lang w:eastAsia="en-AU"/>
              </w:rPr>
              <w:t>5</w:t>
            </w:r>
          </w:p>
        </w:tc>
      </w:tr>
      <w:tr w:rsidR="00A57C55" w:rsidRPr="009D2A91" w14:paraId="57195969" w14:textId="77777777" w:rsidTr="00DE45E3">
        <w:trPr>
          <w:trHeight w:val="141"/>
        </w:trPr>
        <w:tc>
          <w:tcPr>
            <w:tcW w:w="2122" w:type="dxa"/>
          </w:tcPr>
          <w:p w14:paraId="61B4A8FB" w14:textId="77777777" w:rsidR="00A57C55" w:rsidRPr="009D2A91" w:rsidRDefault="00A57C55" w:rsidP="00DE45E3">
            <w:pPr>
              <w:autoSpaceDE w:val="0"/>
              <w:autoSpaceDN w:val="0"/>
              <w:adjustRightInd w:val="0"/>
              <w:rPr>
                <w:rFonts w:cs="Calibri"/>
                <w:b/>
                <w:bCs/>
                <w:color w:val="000000"/>
                <w:lang w:eastAsia="en-AU"/>
              </w:rPr>
            </w:pPr>
            <w:r>
              <w:rPr>
                <w:rFonts w:cs="Calibri"/>
                <w:b/>
                <w:bCs/>
                <w:color w:val="000000"/>
                <w:lang w:eastAsia="en-AU"/>
              </w:rPr>
              <w:t>Logical coherence and r</w:t>
            </w:r>
            <w:r w:rsidRPr="009D2A91">
              <w:rPr>
                <w:rFonts w:cs="Calibri"/>
                <w:b/>
                <w:bCs/>
                <w:color w:val="000000"/>
                <w:lang w:eastAsia="en-AU"/>
              </w:rPr>
              <w:t>igour</w:t>
            </w:r>
          </w:p>
        </w:tc>
        <w:tc>
          <w:tcPr>
            <w:tcW w:w="6378" w:type="dxa"/>
          </w:tcPr>
          <w:p w14:paraId="6AC3987F" w14:textId="77777777" w:rsidR="00A57C55" w:rsidRDefault="00A57C55" w:rsidP="00DE45E3">
            <w:pPr>
              <w:pStyle w:val="Default"/>
              <w:rPr>
                <w:sz w:val="22"/>
                <w:szCs w:val="22"/>
              </w:rPr>
            </w:pPr>
            <w:r>
              <w:rPr>
                <w:sz w:val="22"/>
                <w:szCs w:val="22"/>
              </w:rPr>
              <w:t xml:space="preserve">The overall logic of the submission and the rigour of the method and results are clear. </w:t>
            </w:r>
          </w:p>
        </w:tc>
        <w:tc>
          <w:tcPr>
            <w:tcW w:w="993" w:type="dxa"/>
          </w:tcPr>
          <w:p w14:paraId="6CBE2EE1" w14:textId="77777777" w:rsidR="00A57C55" w:rsidRPr="009D2A91" w:rsidRDefault="00A57C55" w:rsidP="00DE45E3">
            <w:pPr>
              <w:autoSpaceDE w:val="0"/>
              <w:autoSpaceDN w:val="0"/>
              <w:adjustRightInd w:val="0"/>
              <w:rPr>
                <w:rFonts w:cs="Calibri"/>
                <w:b/>
                <w:bCs/>
                <w:color w:val="000000"/>
                <w:lang w:eastAsia="en-AU"/>
              </w:rPr>
            </w:pPr>
            <w:r>
              <w:rPr>
                <w:rFonts w:cs="Calibri"/>
                <w:b/>
                <w:bCs/>
                <w:color w:val="000000"/>
                <w:lang w:eastAsia="en-AU"/>
              </w:rPr>
              <w:t>5</w:t>
            </w:r>
          </w:p>
        </w:tc>
      </w:tr>
      <w:tr w:rsidR="00A57C55" w:rsidRPr="009D2A91" w14:paraId="3118EB8E" w14:textId="77777777" w:rsidTr="00DE45E3">
        <w:trPr>
          <w:trHeight w:val="141"/>
        </w:trPr>
        <w:tc>
          <w:tcPr>
            <w:tcW w:w="2122" w:type="dxa"/>
          </w:tcPr>
          <w:p w14:paraId="0287EBBD" w14:textId="77777777" w:rsidR="00A57C55" w:rsidRPr="009D2A91" w:rsidRDefault="00A57C55" w:rsidP="00DE45E3">
            <w:pPr>
              <w:autoSpaceDE w:val="0"/>
              <w:autoSpaceDN w:val="0"/>
              <w:adjustRightInd w:val="0"/>
              <w:rPr>
                <w:rFonts w:cs="Calibri"/>
                <w:b/>
                <w:bCs/>
                <w:color w:val="000000"/>
                <w:lang w:eastAsia="en-AU"/>
              </w:rPr>
            </w:pPr>
            <w:r w:rsidRPr="009D2A91">
              <w:rPr>
                <w:rFonts w:cs="Calibri"/>
                <w:b/>
                <w:bCs/>
                <w:color w:val="000000"/>
                <w:lang w:eastAsia="en-AU"/>
              </w:rPr>
              <w:t>Quality of Presentation</w:t>
            </w:r>
          </w:p>
        </w:tc>
        <w:tc>
          <w:tcPr>
            <w:tcW w:w="6378" w:type="dxa"/>
          </w:tcPr>
          <w:p w14:paraId="336B55ED" w14:textId="77777777" w:rsidR="00A57C55" w:rsidRDefault="00A57C55" w:rsidP="00DE45E3">
            <w:pPr>
              <w:pStyle w:val="Default"/>
              <w:rPr>
                <w:sz w:val="22"/>
                <w:szCs w:val="22"/>
              </w:rPr>
            </w:pPr>
            <w:r>
              <w:rPr>
                <w:sz w:val="22"/>
                <w:szCs w:val="22"/>
              </w:rPr>
              <w:t xml:space="preserve">The overall clarity of expression and organisation of the material presented in the submission is sound. </w:t>
            </w:r>
          </w:p>
        </w:tc>
        <w:tc>
          <w:tcPr>
            <w:tcW w:w="993" w:type="dxa"/>
          </w:tcPr>
          <w:p w14:paraId="37CC3BA5" w14:textId="77777777" w:rsidR="00A57C55" w:rsidRPr="009D2A91" w:rsidRDefault="00A57C55" w:rsidP="00DE45E3">
            <w:pPr>
              <w:autoSpaceDE w:val="0"/>
              <w:autoSpaceDN w:val="0"/>
              <w:adjustRightInd w:val="0"/>
              <w:rPr>
                <w:rFonts w:cs="Calibri"/>
                <w:b/>
                <w:bCs/>
                <w:color w:val="000000"/>
                <w:lang w:eastAsia="en-AU"/>
              </w:rPr>
            </w:pPr>
            <w:r>
              <w:rPr>
                <w:rFonts w:cs="Calibri"/>
                <w:b/>
                <w:bCs/>
                <w:color w:val="000000"/>
                <w:lang w:eastAsia="en-AU"/>
              </w:rPr>
              <w:t>5</w:t>
            </w:r>
          </w:p>
        </w:tc>
      </w:tr>
      <w:tr w:rsidR="00A57C55" w:rsidRPr="009D2A91" w14:paraId="3C193F97" w14:textId="77777777" w:rsidTr="00DE45E3">
        <w:trPr>
          <w:trHeight w:val="141"/>
        </w:trPr>
        <w:tc>
          <w:tcPr>
            <w:tcW w:w="2122" w:type="dxa"/>
          </w:tcPr>
          <w:p w14:paraId="24116C6C" w14:textId="77777777" w:rsidR="00A57C55" w:rsidRPr="009D2A91" w:rsidRDefault="00A57C55" w:rsidP="00DE45E3">
            <w:pPr>
              <w:autoSpaceDE w:val="0"/>
              <w:autoSpaceDN w:val="0"/>
              <w:adjustRightInd w:val="0"/>
              <w:rPr>
                <w:rFonts w:cs="Calibri"/>
                <w:b/>
                <w:bCs/>
                <w:color w:val="000000"/>
                <w:lang w:eastAsia="en-AU"/>
              </w:rPr>
            </w:pPr>
            <w:r w:rsidRPr="009D2A91">
              <w:rPr>
                <w:rFonts w:cs="Calibri"/>
                <w:b/>
                <w:bCs/>
                <w:color w:val="000000"/>
                <w:lang w:eastAsia="en-AU"/>
              </w:rPr>
              <w:t>TOTAL</w:t>
            </w:r>
          </w:p>
        </w:tc>
        <w:tc>
          <w:tcPr>
            <w:tcW w:w="6378" w:type="dxa"/>
          </w:tcPr>
          <w:p w14:paraId="4B7929CD" w14:textId="77777777" w:rsidR="00A57C55" w:rsidRDefault="00A57C55" w:rsidP="00DE45E3">
            <w:pPr>
              <w:pStyle w:val="Default"/>
              <w:rPr>
                <w:sz w:val="22"/>
                <w:szCs w:val="22"/>
              </w:rPr>
            </w:pPr>
          </w:p>
        </w:tc>
        <w:tc>
          <w:tcPr>
            <w:tcW w:w="993" w:type="dxa"/>
          </w:tcPr>
          <w:p w14:paraId="02456AA7" w14:textId="77777777" w:rsidR="00A57C55" w:rsidRPr="009D2A91" w:rsidRDefault="00A57C55" w:rsidP="00DE45E3">
            <w:pPr>
              <w:autoSpaceDE w:val="0"/>
              <w:autoSpaceDN w:val="0"/>
              <w:adjustRightInd w:val="0"/>
              <w:rPr>
                <w:rFonts w:cs="Calibri"/>
                <w:b/>
                <w:bCs/>
                <w:color w:val="000000"/>
                <w:lang w:eastAsia="en-AU"/>
              </w:rPr>
            </w:pPr>
            <w:r>
              <w:rPr>
                <w:rFonts w:cs="Calibri"/>
                <w:b/>
                <w:bCs/>
                <w:color w:val="000000"/>
                <w:lang w:eastAsia="en-AU"/>
              </w:rPr>
              <w:t>100</w:t>
            </w:r>
          </w:p>
        </w:tc>
      </w:tr>
    </w:tbl>
    <w:p w14:paraId="474FDC90" w14:textId="5A267AC5" w:rsidR="00DE45E3" w:rsidRDefault="00DE45E3" w:rsidP="000105B8">
      <w:pPr>
        <w:rPr>
          <w:lang w:eastAsia="en-AU"/>
        </w:rPr>
      </w:pPr>
    </w:p>
    <w:p w14:paraId="1140CB7C" w14:textId="77777777" w:rsidR="00DE45E3" w:rsidRDefault="00DE45E3">
      <w:pPr>
        <w:spacing w:after="0" w:line="240" w:lineRule="auto"/>
        <w:rPr>
          <w:lang w:eastAsia="en-AU"/>
        </w:rPr>
      </w:pPr>
      <w:r>
        <w:rPr>
          <w:lang w:eastAsia="en-AU"/>
        </w:rPr>
        <w:br w:type="page"/>
      </w:r>
    </w:p>
    <w:p w14:paraId="64819463" w14:textId="77777777" w:rsidR="000105B8" w:rsidRDefault="000105B8" w:rsidP="000105B8">
      <w:pPr>
        <w:rPr>
          <w:lang w:eastAsia="en-AU"/>
        </w:rPr>
      </w:pPr>
    </w:p>
    <w:p w14:paraId="4A339C50" w14:textId="5EAC6BCA" w:rsidR="002315EC" w:rsidRDefault="005D2098" w:rsidP="0073207E">
      <w:pPr>
        <w:spacing w:after="0" w:line="240" w:lineRule="auto"/>
        <w:rPr>
          <w:sz w:val="32"/>
          <w:szCs w:val="32"/>
          <w:lang w:eastAsia="en-AU"/>
        </w:rPr>
      </w:pPr>
      <w:r>
        <w:rPr>
          <w:b/>
          <w:bCs/>
          <w:sz w:val="32"/>
          <w:szCs w:val="32"/>
          <w:lang w:eastAsia="en-AU"/>
        </w:rPr>
        <w:t>AWARD CRITERIA</w:t>
      </w:r>
      <w:r w:rsidR="00832508">
        <w:rPr>
          <w:b/>
          <w:bCs/>
          <w:sz w:val="32"/>
          <w:szCs w:val="32"/>
          <w:lang w:eastAsia="en-AU"/>
        </w:rPr>
        <w:t xml:space="preserve"> Categories</w:t>
      </w:r>
      <w:r>
        <w:rPr>
          <w:b/>
          <w:bCs/>
          <w:sz w:val="32"/>
          <w:szCs w:val="32"/>
          <w:lang w:eastAsia="en-AU"/>
        </w:rPr>
        <w:t xml:space="preserve"> </w:t>
      </w:r>
      <w:r w:rsidR="00E558E1">
        <w:rPr>
          <w:b/>
          <w:bCs/>
          <w:sz w:val="32"/>
          <w:szCs w:val="32"/>
          <w:lang w:eastAsia="en-AU"/>
        </w:rPr>
        <w:t>9 and 10</w:t>
      </w:r>
    </w:p>
    <w:p w14:paraId="1FB8F39F" w14:textId="39008B98" w:rsidR="00A57C55" w:rsidRPr="002315EC" w:rsidRDefault="00A57C55" w:rsidP="00A57C55">
      <w:pPr>
        <w:autoSpaceDE w:val="0"/>
        <w:autoSpaceDN w:val="0"/>
        <w:adjustRightInd w:val="0"/>
        <w:rPr>
          <w:sz w:val="32"/>
          <w:szCs w:val="32"/>
          <w:lang w:eastAsia="en-AU"/>
        </w:rPr>
      </w:pPr>
      <w:r>
        <w:rPr>
          <w:b/>
          <w:bCs/>
          <w:sz w:val="28"/>
          <w:szCs w:val="28"/>
          <w:lang w:eastAsia="en-AU"/>
        </w:rPr>
        <w:t>INDIVIDUAL</w:t>
      </w:r>
      <w:r w:rsidRPr="009D2A91">
        <w:rPr>
          <w:b/>
          <w:bCs/>
          <w:sz w:val="28"/>
          <w:szCs w:val="28"/>
          <w:lang w:eastAsia="en-AU"/>
        </w:rPr>
        <w:t xml:space="preserve"> AWARDS </w:t>
      </w:r>
    </w:p>
    <w:p w14:paraId="1566D7FB" w14:textId="77777777" w:rsidR="00A57C55" w:rsidRDefault="00A57C55" w:rsidP="00A57C55">
      <w:pPr>
        <w:autoSpaceDE w:val="0"/>
        <w:autoSpaceDN w:val="0"/>
        <w:adjustRightInd w:val="0"/>
        <w:rPr>
          <w:rFonts w:cs="Calibri"/>
          <w:lang w:eastAsia="en-AU"/>
        </w:rPr>
      </w:pPr>
      <w:r w:rsidRPr="009D2A91">
        <w:rPr>
          <w:rFonts w:cs="Calibri"/>
          <w:lang w:eastAsia="en-AU"/>
        </w:rPr>
        <w:t xml:space="preserve">The Award Criteria and weighting relating to each award category is provided below. This information should be taken into consideration when compiling submissions. </w:t>
      </w:r>
    </w:p>
    <w:p w14:paraId="1EB9C4E9" w14:textId="77777777" w:rsidR="00E558E1" w:rsidRPr="00A86DDA" w:rsidRDefault="00E558E1" w:rsidP="00DF0C17">
      <w:pPr>
        <w:numPr>
          <w:ilvl w:val="0"/>
          <w:numId w:val="20"/>
        </w:numPr>
        <w:spacing w:before="100" w:beforeAutospacing="1" w:after="100" w:afterAutospacing="1" w:line="240" w:lineRule="auto"/>
        <w:rPr>
          <w:rFonts w:asciiTheme="minorHAnsi" w:eastAsia="Times New Roman" w:hAnsiTheme="minorHAnsi" w:cstheme="minorHAnsi"/>
          <w:sz w:val="24"/>
          <w:szCs w:val="24"/>
          <w:lang w:val="en" w:eastAsia="en-AU"/>
        </w:rPr>
      </w:pPr>
      <w:r w:rsidRPr="00A86DDA">
        <w:rPr>
          <w:rFonts w:asciiTheme="minorHAnsi" w:eastAsia="Times New Roman" w:hAnsiTheme="minorHAnsi" w:cstheme="minorHAnsi"/>
          <w:sz w:val="24"/>
          <w:szCs w:val="24"/>
          <w:lang w:val="en" w:eastAsia="en-AU"/>
        </w:rPr>
        <w:t xml:space="preserve">Collaborative Staff Member of the Year Award </w:t>
      </w:r>
    </w:p>
    <w:p w14:paraId="57C3EDFE" w14:textId="77777777" w:rsidR="00E558E1" w:rsidRPr="00A86DDA" w:rsidRDefault="00E558E1" w:rsidP="00DF0C17">
      <w:pPr>
        <w:numPr>
          <w:ilvl w:val="0"/>
          <w:numId w:val="20"/>
        </w:numPr>
        <w:spacing w:before="100" w:beforeAutospacing="1" w:after="100" w:afterAutospacing="1" w:line="240" w:lineRule="auto"/>
        <w:rPr>
          <w:rFonts w:asciiTheme="minorHAnsi" w:eastAsia="Times New Roman" w:hAnsiTheme="minorHAnsi" w:cstheme="minorHAnsi"/>
          <w:sz w:val="24"/>
          <w:szCs w:val="24"/>
          <w:lang w:val="en" w:eastAsia="en-AU"/>
        </w:rPr>
      </w:pPr>
      <w:r w:rsidRPr="00A86DDA">
        <w:rPr>
          <w:rFonts w:asciiTheme="minorHAnsi" w:eastAsia="Times New Roman" w:hAnsiTheme="minorHAnsi" w:cstheme="minorHAnsi"/>
          <w:sz w:val="24"/>
          <w:szCs w:val="24"/>
          <w:lang w:val="en" w:eastAsia="en-AU"/>
        </w:rPr>
        <w:t xml:space="preserve">Volunteer of the Year Award </w:t>
      </w:r>
    </w:p>
    <w:tbl>
      <w:tblPr>
        <w:tblW w:w="9781" w:type="dxa"/>
        <w:tblCellSpacing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6662"/>
        <w:gridCol w:w="1281"/>
      </w:tblGrid>
      <w:tr w:rsidR="00A57C55" w:rsidRPr="00234AF2" w14:paraId="6287F572" w14:textId="77777777" w:rsidTr="0073207E">
        <w:trPr>
          <w:tblCellSpacing w:w="0" w:type="dxa"/>
        </w:trPr>
        <w:tc>
          <w:tcPr>
            <w:tcW w:w="8500" w:type="dxa"/>
            <w:gridSpan w:val="2"/>
            <w:shd w:val="clear" w:color="auto" w:fill="D7153A"/>
            <w:hideMark/>
          </w:tcPr>
          <w:p w14:paraId="28DB81A4" w14:textId="77777777" w:rsidR="00A57C55" w:rsidRPr="00A23BBE" w:rsidRDefault="00A57C55" w:rsidP="00F60078">
            <w:pPr>
              <w:rPr>
                <w:rFonts w:eastAsia="Times New Roman"/>
                <w:color w:val="FFFFFF"/>
                <w:szCs w:val="24"/>
                <w:lang w:eastAsia="en-AU"/>
              </w:rPr>
            </w:pPr>
            <w:r w:rsidRPr="00A23BBE">
              <w:rPr>
                <w:rFonts w:eastAsia="Times New Roman"/>
                <w:b/>
                <w:bCs/>
                <w:color w:val="FFFFFF"/>
                <w:szCs w:val="24"/>
                <w:lang w:eastAsia="en-AU"/>
              </w:rPr>
              <w:t>CRITERIA</w:t>
            </w:r>
          </w:p>
        </w:tc>
        <w:tc>
          <w:tcPr>
            <w:tcW w:w="1281" w:type="dxa"/>
            <w:shd w:val="clear" w:color="auto" w:fill="D7153A"/>
            <w:hideMark/>
          </w:tcPr>
          <w:p w14:paraId="08092974" w14:textId="77777777" w:rsidR="00A57C55" w:rsidRPr="00A23BBE" w:rsidRDefault="00A57C55" w:rsidP="00F60078">
            <w:pPr>
              <w:spacing w:before="100" w:beforeAutospacing="1" w:after="100" w:afterAutospacing="1"/>
              <w:rPr>
                <w:rFonts w:eastAsia="Times New Roman"/>
                <w:color w:val="FFFFFF"/>
                <w:szCs w:val="24"/>
                <w:lang w:eastAsia="en-AU"/>
              </w:rPr>
            </w:pPr>
            <w:r w:rsidRPr="00A23BBE">
              <w:rPr>
                <w:rFonts w:eastAsia="Times New Roman"/>
                <w:b/>
                <w:bCs/>
                <w:color w:val="FFFFFF"/>
                <w:szCs w:val="24"/>
                <w:lang w:eastAsia="en-AU"/>
              </w:rPr>
              <w:t>POINTS</w:t>
            </w:r>
          </w:p>
        </w:tc>
      </w:tr>
      <w:tr w:rsidR="00A57C55" w:rsidRPr="009E73AD" w14:paraId="70936F4D" w14:textId="77777777" w:rsidTr="0073207E">
        <w:trPr>
          <w:tblCellSpacing w:w="0" w:type="dxa"/>
        </w:trPr>
        <w:tc>
          <w:tcPr>
            <w:tcW w:w="1838" w:type="dxa"/>
            <w:hideMark/>
          </w:tcPr>
          <w:p w14:paraId="14DFF9FF" w14:textId="77777777" w:rsidR="00A57C55" w:rsidRPr="009D6E85" w:rsidRDefault="00A57C55" w:rsidP="00F60078">
            <w:pPr>
              <w:spacing w:before="100" w:beforeAutospacing="1" w:after="100" w:afterAutospacing="1"/>
              <w:ind w:left="127"/>
              <w:rPr>
                <w:rFonts w:eastAsia="Times New Roman"/>
                <w:szCs w:val="24"/>
                <w:lang w:eastAsia="en-AU"/>
              </w:rPr>
            </w:pPr>
            <w:r w:rsidRPr="009D6E85">
              <w:rPr>
                <w:rFonts w:eastAsia="Times New Roman"/>
                <w:b/>
                <w:bCs/>
                <w:szCs w:val="24"/>
                <w:lang w:eastAsia="en-AU"/>
              </w:rPr>
              <w:t>Provides Excellen</w:t>
            </w:r>
            <w:r>
              <w:rPr>
                <w:rFonts w:eastAsia="Times New Roman"/>
                <w:b/>
                <w:bCs/>
                <w:szCs w:val="24"/>
                <w:lang w:eastAsia="en-AU"/>
              </w:rPr>
              <w:t>t</w:t>
            </w:r>
            <w:r w:rsidRPr="009D6E85">
              <w:rPr>
                <w:rFonts w:eastAsia="Times New Roman"/>
                <w:b/>
                <w:bCs/>
                <w:szCs w:val="24"/>
                <w:lang w:eastAsia="en-AU"/>
              </w:rPr>
              <w:t xml:space="preserve"> Services</w:t>
            </w:r>
          </w:p>
        </w:tc>
        <w:tc>
          <w:tcPr>
            <w:tcW w:w="6662" w:type="dxa"/>
            <w:hideMark/>
          </w:tcPr>
          <w:p w14:paraId="6F866E78" w14:textId="77777777" w:rsidR="00A57C55" w:rsidRPr="009D6E85" w:rsidRDefault="00A57C55" w:rsidP="00F60078">
            <w:pPr>
              <w:spacing w:before="100" w:beforeAutospacing="1" w:after="100" w:afterAutospacing="1"/>
              <w:ind w:left="131"/>
              <w:rPr>
                <w:rFonts w:eastAsia="Times New Roman"/>
                <w:szCs w:val="24"/>
                <w:lang w:eastAsia="en-AU"/>
              </w:rPr>
            </w:pPr>
            <w:r w:rsidRPr="009D6E85">
              <w:rPr>
                <w:rFonts w:eastAsia="Times New Roman"/>
                <w:szCs w:val="24"/>
                <w:lang w:eastAsia="en-AU"/>
              </w:rPr>
              <w:t xml:space="preserve">As part of their clinical or support role in </w:t>
            </w:r>
            <w:r>
              <w:rPr>
                <w:rFonts w:eastAsia="Times New Roman"/>
                <w:szCs w:val="24"/>
                <w:lang w:eastAsia="en-AU"/>
              </w:rPr>
              <w:t>SESLHD</w:t>
            </w:r>
            <w:r w:rsidRPr="009D6E85">
              <w:rPr>
                <w:rFonts w:eastAsia="Times New Roman"/>
                <w:szCs w:val="24"/>
                <w:lang w:eastAsia="en-AU"/>
              </w:rPr>
              <w:t>, provides excellence in service</w:t>
            </w:r>
            <w:r>
              <w:rPr>
                <w:rFonts w:eastAsia="Times New Roman"/>
                <w:szCs w:val="24"/>
                <w:lang w:eastAsia="en-AU"/>
              </w:rPr>
              <w:t xml:space="preserve"> and support for</w:t>
            </w:r>
            <w:r w:rsidRPr="009D6E85">
              <w:rPr>
                <w:rFonts w:eastAsia="Times New Roman"/>
                <w:szCs w:val="24"/>
                <w:lang w:eastAsia="en-AU"/>
              </w:rPr>
              <w:t xml:space="preserve"> staff, patients, carers or families. </w:t>
            </w:r>
          </w:p>
        </w:tc>
        <w:tc>
          <w:tcPr>
            <w:tcW w:w="1281" w:type="dxa"/>
            <w:hideMark/>
          </w:tcPr>
          <w:p w14:paraId="1348F2B3" w14:textId="77777777" w:rsidR="00A57C55" w:rsidRPr="009D6E85" w:rsidRDefault="00A57C55" w:rsidP="00F60078">
            <w:pPr>
              <w:spacing w:before="100" w:beforeAutospacing="1" w:after="100" w:afterAutospacing="1"/>
              <w:jc w:val="center"/>
              <w:rPr>
                <w:rFonts w:eastAsia="Times New Roman"/>
                <w:szCs w:val="24"/>
                <w:lang w:eastAsia="en-AU"/>
              </w:rPr>
            </w:pPr>
            <w:r w:rsidRPr="009D6E85">
              <w:rPr>
                <w:rFonts w:eastAsia="Times New Roman"/>
                <w:b/>
                <w:bCs/>
                <w:szCs w:val="24"/>
                <w:lang w:eastAsia="en-AU"/>
              </w:rPr>
              <w:t>30</w:t>
            </w:r>
          </w:p>
        </w:tc>
      </w:tr>
      <w:tr w:rsidR="00A57C55" w:rsidRPr="009E73AD" w14:paraId="36166CE4" w14:textId="77777777" w:rsidTr="0073207E">
        <w:trPr>
          <w:tblCellSpacing w:w="0" w:type="dxa"/>
        </w:trPr>
        <w:tc>
          <w:tcPr>
            <w:tcW w:w="1838" w:type="dxa"/>
            <w:hideMark/>
          </w:tcPr>
          <w:p w14:paraId="6321D89A" w14:textId="77777777" w:rsidR="00A57C55" w:rsidRPr="009D6E85" w:rsidRDefault="00A57C55" w:rsidP="00F60078">
            <w:pPr>
              <w:spacing w:before="100" w:beforeAutospacing="1" w:after="100" w:afterAutospacing="1"/>
              <w:ind w:left="127"/>
              <w:rPr>
                <w:rFonts w:eastAsia="Times New Roman"/>
                <w:szCs w:val="24"/>
                <w:lang w:eastAsia="en-AU"/>
              </w:rPr>
            </w:pPr>
            <w:r w:rsidRPr="009D6E85">
              <w:rPr>
                <w:rFonts w:eastAsia="Times New Roman"/>
                <w:b/>
                <w:bCs/>
                <w:szCs w:val="24"/>
                <w:lang w:eastAsia="en-AU"/>
              </w:rPr>
              <w:t xml:space="preserve">Positive Cultural Change </w:t>
            </w:r>
          </w:p>
        </w:tc>
        <w:tc>
          <w:tcPr>
            <w:tcW w:w="6662" w:type="dxa"/>
            <w:hideMark/>
          </w:tcPr>
          <w:p w14:paraId="247F810F" w14:textId="77777777" w:rsidR="00A57C55" w:rsidRPr="009D6E85" w:rsidRDefault="00A57C55" w:rsidP="00F60078">
            <w:pPr>
              <w:spacing w:before="100" w:beforeAutospacing="1" w:after="100" w:afterAutospacing="1"/>
              <w:ind w:left="131"/>
              <w:rPr>
                <w:rFonts w:eastAsia="Times New Roman"/>
                <w:szCs w:val="24"/>
                <w:lang w:eastAsia="en-AU"/>
              </w:rPr>
            </w:pPr>
            <w:r>
              <w:rPr>
                <w:rFonts w:eastAsia="Times New Roman"/>
                <w:szCs w:val="24"/>
                <w:lang w:eastAsia="en-AU"/>
              </w:rPr>
              <w:t>Acts as</w:t>
            </w:r>
            <w:r w:rsidRPr="009D6E85">
              <w:rPr>
                <w:rFonts w:eastAsia="Times New Roman"/>
                <w:szCs w:val="24"/>
                <w:lang w:eastAsia="en-AU"/>
              </w:rPr>
              <w:t xml:space="preserve"> a role model for promoting positive cultural change and inspiring other st</w:t>
            </w:r>
            <w:r>
              <w:rPr>
                <w:rFonts w:eastAsia="Times New Roman"/>
                <w:szCs w:val="24"/>
                <w:lang w:eastAsia="en-AU"/>
              </w:rPr>
              <w:t xml:space="preserve">aff/volunteers </w:t>
            </w:r>
            <w:r w:rsidRPr="009D6E85">
              <w:rPr>
                <w:rFonts w:eastAsia="Times New Roman"/>
                <w:szCs w:val="24"/>
                <w:lang w:eastAsia="en-AU"/>
              </w:rPr>
              <w:t xml:space="preserve">within </w:t>
            </w:r>
            <w:r>
              <w:rPr>
                <w:rFonts w:eastAsia="Times New Roman"/>
                <w:szCs w:val="24"/>
                <w:lang w:eastAsia="en-AU"/>
              </w:rPr>
              <w:t>SESLHD</w:t>
            </w:r>
            <w:r w:rsidRPr="009D6E85">
              <w:rPr>
                <w:rFonts w:eastAsia="Times New Roman"/>
                <w:szCs w:val="24"/>
                <w:lang w:eastAsia="en-AU"/>
              </w:rPr>
              <w:t xml:space="preserve">. </w:t>
            </w:r>
          </w:p>
        </w:tc>
        <w:tc>
          <w:tcPr>
            <w:tcW w:w="1281" w:type="dxa"/>
            <w:hideMark/>
          </w:tcPr>
          <w:p w14:paraId="4A86F29E" w14:textId="77777777" w:rsidR="00A57C55" w:rsidRPr="009D6E85" w:rsidRDefault="00A57C55" w:rsidP="00F60078">
            <w:pPr>
              <w:spacing w:before="100" w:beforeAutospacing="1" w:after="100" w:afterAutospacing="1"/>
              <w:jc w:val="center"/>
              <w:rPr>
                <w:rFonts w:eastAsia="Times New Roman"/>
                <w:szCs w:val="24"/>
                <w:lang w:eastAsia="en-AU"/>
              </w:rPr>
            </w:pPr>
            <w:r w:rsidRPr="009D6E85">
              <w:rPr>
                <w:rFonts w:eastAsia="Times New Roman"/>
                <w:b/>
                <w:bCs/>
                <w:szCs w:val="24"/>
                <w:lang w:eastAsia="en-AU"/>
              </w:rPr>
              <w:t>30</w:t>
            </w:r>
          </w:p>
        </w:tc>
      </w:tr>
      <w:tr w:rsidR="00A57C55" w:rsidRPr="009E73AD" w14:paraId="4DE58119" w14:textId="77777777" w:rsidTr="0073207E">
        <w:trPr>
          <w:tblCellSpacing w:w="0" w:type="dxa"/>
        </w:trPr>
        <w:tc>
          <w:tcPr>
            <w:tcW w:w="1838" w:type="dxa"/>
            <w:hideMark/>
          </w:tcPr>
          <w:p w14:paraId="155C4A56" w14:textId="77777777" w:rsidR="00A57C55" w:rsidRPr="009D6E85" w:rsidRDefault="00A57C55" w:rsidP="00F60078">
            <w:pPr>
              <w:spacing w:before="100" w:beforeAutospacing="1" w:after="100" w:afterAutospacing="1"/>
              <w:ind w:left="127"/>
              <w:rPr>
                <w:rFonts w:eastAsia="Times New Roman"/>
                <w:szCs w:val="24"/>
                <w:lang w:eastAsia="en-AU"/>
              </w:rPr>
            </w:pPr>
            <w:r w:rsidRPr="009D6E85">
              <w:rPr>
                <w:rFonts w:eastAsia="Times New Roman"/>
                <w:b/>
                <w:bCs/>
                <w:szCs w:val="24"/>
                <w:lang w:eastAsia="en-AU"/>
              </w:rPr>
              <w:t xml:space="preserve">Innovative Approaches </w:t>
            </w:r>
          </w:p>
        </w:tc>
        <w:tc>
          <w:tcPr>
            <w:tcW w:w="6662" w:type="dxa"/>
            <w:hideMark/>
          </w:tcPr>
          <w:p w14:paraId="109C811D" w14:textId="77777777" w:rsidR="00A57C55" w:rsidRPr="009D6E85" w:rsidRDefault="00A57C55" w:rsidP="00F60078">
            <w:pPr>
              <w:spacing w:before="100" w:beforeAutospacing="1" w:after="100" w:afterAutospacing="1"/>
              <w:ind w:left="131"/>
              <w:rPr>
                <w:rFonts w:eastAsia="Times New Roman"/>
                <w:szCs w:val="24"/>
                <w:lang w:eastAsia="en-AU"/>
              </w:rPr>
            </w:pPr>
            <w:r w:rsidRPr="009D6E85">
              <w:rPr>
                <w:rFonts w:eastAsia="Times New Roman"/>
                <w:szCs w:val="24"/>
                <w:lang w:eastAsia="en-AU"/>
              </w:rPr>
              <w:t>Evidence that the individual uses new and innovative ways to engage staf</w:t>
            </w:r>
            <w:r>
              <w:rPr>
                <w:rFonts w:eastAsia="Times New Roman"/>
                <w:szCs w:val="24"/>
                <w:lang w:eastAsia="en-AU"/>
              </w:rPr>
              <w:t>f, patients, carers or families.</w:t>
            </w:r>
            <w:r w:rsidRPr="009D6E85">
              <w:rPr>
                <w:rFonts w:eastAsia="Times New Roman"/>
                <w:szCs w:val="24"/>
                <w:lang w:eastAsia="en-AU"/>
              </w:rPr>
              <w:t xml:space="preserve"> </w:t>
            </w:r>
          </w:p>
        </w:tc>
        <w:tc>
          <w:tcPr>
            <w:tcW w:w="1281" w:type="dxa"/>
            <w:hideMark/>
          </w:tcPr>
          <w:p w14:paraId="5F11EE08" w14:textId="77777777" w:rsidR="00A57C55" w:rsidRPr="009D6E85" w:rsidRDefault="00A57C55" w:rsidP="00F60078">
            <w:pPr>
              <w:spacing w:before="100" w:beforeAutospacing="1" w:after="100" w:afterAutospacing="1"/>
              <w:jc w:val="center"/>
              <w:rPr>
                <w:rFonts w:eastAsia="Times New Roman"/>
                <w:szCs w:val="24"/>
                <w:lang w:eastAsia="en-AU"/>
              </w:rPr>
            </w:pPr>
            <w:r w:rsidRPr="009D6E85">
              <w:rPr>
                <w:rFonts w:eastAsia="Times New Roman"/>
                <w:b/>
                <w:bCs/>
                <w:szCs w:val="24"/>
                <w:lang w:eastAsia="en-AU"/>
              </w:rPr>
              <w:t>30</w:t>
            </w:r>
          </w:p>
        </w:tc>
      </w:tr>
      <w:tr w:rsidR="00A57C55" w:rsidRPr="009E73AD" w14:paraId="1DDF4363" w14:textId="77777777" w:rsidTr="0073207E">
        <w:trPr>
          <w:tblCellSpacing w:w="0" w:type="dxa"/>
        </w:trPr>
        <w:tc>
          <w:tcPr>
            <w:tcW w:w="1838" w:type="dxa"/>
            <w:hideMark/>
          </w:tcPr>
          <w:p w14:paraId="78966DE7" w14:textId="77777777" w:rsidR="00A57C55" w:rsidRPr="009D6E85" w:rsidRDefault="00A57C55" w:rsidP="00F60078">
            <w:pPr>
              <w:spacing w:before="100" w:beforeAutospacing="1" w:after="100" w:afterAutospacing="1"/>
              <w:ind w:left="127"/>
              <w:rPr>
                <w:rFonts w:eastAsia="Times New Roman"/>
                <w:szCs w:val="24"/>
                <w:lang w:eastAsia="en-AU"/>
              </w:rPr>
            </w:pPr>
            <w:r w:rsidRPr="009D6E85">
              <w:rPr>
                <w:rFonts w:eastAsia="Times New Roman"/>
                <w:b/>
                <w:bCs/>
                <w:szCs w:val="24"/>
                <w:lang w:eastAsia="en-AU"/>
              </w:rPr>
              <w:t>CORE – Collaboration, Openness, Respect and Empowerment</w:t>
            </w:r>
          </w:p>
        </w:tc>
        <w:tc>
          <w:tcPr>
            <w:tcW w:w="6662" w:type="dxa"/>
            <w:hideMark/>
          </w:tcPr>
          <w:p w14:paraId="3E031E3F" w14:textId="77777777" w:rsidR="00A57C55" w:rsidRPr="009D6E85" w:rsidRDefault="00A57C55" w:rsidP="0073207E">
            <w:pPr>
              <w:spacing w:before="100" w:beforeAutospacing="1" w:after="100" w:afterAutospacing="1"/>
              <w:ind w:left="131" w:right="-299"/>
              <w:rPr>
                <w:rFonts w:eastAsia="Times New Roman"/>
                <w:szCs w:val="24"/>
                <w:lang w:eastAsia="en-AU"/>
              </w:rPr>
            </w:pPr>
            <w:r w:rsidRPr="009D6E85">
              <w:rPr>
                <w:rFonts w:eastAsia="Times New Roman"/>
                <w:szCs w:val="24"/>
                <w:lang w:eastAsia="en-AU"/>
              </w:rPr>
              <w:t>The staff member</w:t>
            </w:r>
            <w:r>
              <w:rPr>
                <w:rFonts w:eastAsia="Times New Roman"/>
                <w:szCs w:val="24"/>
                <w:lang w:eastAsia="en-AU"/>
              </w:rPr>
              <w:t>/volunteer</w:t>
            </w:r>
            <w:r w:rsidRPr="009D6E85">
              <w:rPr>
                <w:rFonts w:eastAsia="Times New Roman"/>
                <w:szCs w:val="24"/>
                <w:lang w:eastAsia="en-AU"/>
              </w:rPr>
              <w:t xml:space="preserve"> demonstrates a commitment to promoting</w:t>
            </w:r>
            <w:r>
              <w:rPr>
                <w:rFonts w:eastAsia="Times New Roman"/>
                <w:szCs w:val="24"/>
                <w:lang w:eastAsia="en-AU"/>
              </w:rPr>
              <w:t>/demonstrating</w:t>
            </w:r>
            <w:r w:rsidRPr="009D6E85">
              <w:rPr>
                <w:rFonts w:eastAsia="Times New Roman"/>
                <w:szCs w:val="24"/>
                <w:lang w:eastAsia="en-AU"/>
              </w:rPr>
              <w:t xml:space="preserve"> any, or all of, the CORE values of Collaboration, Openness, Respect and Empowerment.</w:t>
            </w:r>
          </w:p>
        </w:tc>
        <w:tc>
          <w:tcPr>
            <w:tcW w:w="1281" w:type="dxa"/>
            <w:hideMark/>
          </w:tcPr>
          <w:p w14:paraId="18AC1CF3" w14:textId="77777777" w:rsidR="00A57C55" w:rsidRPr="009D6E85" w:rsidRDefault="00A57C55" w:rsidP="00F60078">
            <w:pPr>
              <w:spacing w:before="100" w:beforeAutospacing="1" w:after="100" w:afterAutospacing="1"/>
              <w:jc w:val="center"/>
              <w:rPr>
                <w:rFonts w:eastAsia="Times New Roman"/>
                <w:szCs w:val="24"/>
                <w:lang w:eastAsia="en-AU"/>
              </w:rPr>
            </w:pPr>
            <w:r w:rsidRPr="009D6E85">
              <w:rPr>
                <w:rFonts w:eastAsia="Times New Roman"/>
                <w:b/>
                <w:bCs/>
                <w:szCs w:val="24"/>
                <w:lang w:eastAsia="en-AU"/>
              </w:rPr>
              <w:t>10</w:t>
            </w:r>
          </w:p>
        </w:tc>
      </w:tr>
      <w:tr w:rsidR="00A57C55" w:rsidRPr="009E73AD" w14:paraId="5784A9E6" w14:textId="77777777" w:rsidTr="0073207E">
        <w:trPr>
          <w:tblCellSpacing w:w="0" w:type="dxa"/>
        </w:trPr>
        <w:tc>
          <w:tcPr>
            <w:tcW w:w="1838" w:type="dxa"/>
            <w:hideMark/>
          </w:tcPr>
          <w:p w14:paraId="1928EDC8" w14:textId="77777777" w:rsidR="00A57C55" w:rsidRPr="009D6E85" w:rsidRDefault="00A57C55" w:rsidP="00F60078">
            <w:pPr>
              <w:spacing w:before="100" w:beforeAutospacing="1" w:after="100" w:afterAutospacing="1"/>
              <w:rPr>
                <w:rFonts w:eastAsia="Times New Roman"/>
                <w:szCs w:val="24"/>
                <w:lang w:eastAsia="en-AU"/>
              </w:rPr>
            </w:pPr>
            <w:r w:rsidRPr="009D6E85">
              <w:rPr>
                <w:rFonts w:eastAsia="Times New Roman"/>
                <w:b/>
                <w:bCs/>
                <w:szCs w:val="24"/>
                <w:lang w:eastAsia="en-AU"/>
              </w:rPr>
              <w:t> </w:t>
            </w:r>
            <w:r w:rsidRPr="00F67C6D">
              <w:rPr>
                <w:rFonts w:eastAsia="Times New Roman"/>
                <w:b/>
                <w:bCs/>
                <w:szCs w:val="24"/>
                <w:lang w:eastAsia="en-AU"/>
              </w:rPr>
              <w:t>TOTAL</w:t>
            </w:r>
          </w:p>
        </w:tc>
        <w:tc>
          <w:tcPr>
            <w:tcW w:w="6662" w:type="dxa"/>
            <w:hideMark/>
          </w:tcPr>
          <w:p w14:paraId="5236C9B4" w14:textId="77777777" w:rsidR="00A57C55" w:rsidRPr="009D6E85" w:rsidRDefault="00A57C55" w:rsidP="00F60078">
            <w:pPr>
              <w:spacing w:before="100" w:beforeAutospacing="1" w:after="100" w:afterAutospacing="1"/>
              <w:rPr>
                <w:rFonts w:eastAsia="Times New Roman"/>
                <w:szCs w:val="24"/>
                <w:lang w:eastAsia="en-AU"/>
              </w:rPr>
            </w:pPr>
          </w:p>
        </w:tc>
        <w:tc>
          <w:tcPr>
            <w:tcW w:w="1281" w:type="dxa"/>
            <w:hideMark/>
          </w:tcPr>
          <w:p w14:paraId="1AE4D323" w14:textId="77777777" w:rsidR="00A57C55" w:rsidRPr="009D6E85" w:rsidRDefault="00A57C55" w:rsidP="00F60078">
            <w:pPr>
              <w:spacing w:before="100" w:beforeAutospacing="1" w:after="100" w:afterAutospacing="1"/>
              <w:jc w:val="center"/>
              <w:rPr>
                <w:rFonts w:eastAsia="Times New Roman"/>
                <w:szCs w:val="24"/>
                <w:lang w:eastAsia="en-AU"/>
              </w:rPr>
            </w:pPr>
            <w:r w:rsidRPr="009D6E85">
              <w:rPr>
                <w:rFonts w:eastAsia="Times New Roman"/>
                <w:b/>
                <w:bCs/>
                <w:szCs w:val="24"/>
                <w:lang w:eastAsia="en-AU"/>
              </w:rPr>
              <w:t>100</w:t>
            </w:r>
          </w:p>
        </w:tc>
      </w:tr>
    </w:tbl>
    <w:p w14:paraId="567FA8AD" w14:textId="77777777" w:rsidR="006C45F2" w:rsidRPr="00A57C55" w:rsidRDefault="006C45F2" w:rsidP="000105B8">
      <w:pPr>
        <w:rPr>
          <w:b/>
        </w:rPr>
      </w:pPr>
    </w:p>
    <w:p w14:paraId="48D2F079" w14:textId="77777777" w:rsidR="000105B8" w:rsidRDefault="000105B8" w:rsidP="0028640C">
      <w:pPr>
        <w:pStyle w:val="Default"/>
        <w:rPr>
          <w:sz w:val="32"/>
          <w:szCs w:val="32"/>
        </w:rPr>
      </w:pPr>
    </w:p>
    <w:p w14:paraId="7DCB0772" w14:textId="77777777" w:rsidR="00DE45E3" w:rsidRDefault="000C4A10" w:rsidP="0073207E">
      <w:pPr>
        <w:spacing w:after="0" w:line="240" w:lineRule="auto"/>
        <w:rPr>
          <w:rFonts w:asciiTheme="minorHAnsi" w:hAnsiTheme="minorHAnsi" w:cstheme="minorHAnsi"/>
          <w:b/>
        </w:rPr>
      </w:pPr>
      <w:r>
        <w:rPr>
          <w:rFonts w:asciiTheme="minorHAnsi" w:hAnsiTheme="minorHAnsi" w:cstheme="minorHAnsi"/>
          <w:b/>
        </w:rPr>
        <w:br w:type="page"/>
      </w:r>
    </w:p>
    <w:p w14:paraId="4B7EF945" w14:textId="77777777" w:rsidR="00DE45E3" w:rsidRDefault="00DE45E3" w:rsidP="0073207E">
      <w:pPr>
        <w:spacing w:after="0" w:line="240" w:lineRule="auto"/>
        <w:rPr>
          <w:rFonts w:asciiTheme="minorHAnsi" w:hAnsiTheme="minorHAnsi" w:cstheme="minorHAnsi"/>
          <w:b/>
        </w:rPr>
      </w:pPr>
    </w:p>
    <w:p w14:paraId="612DA0F5" w14:textId="77777777" w:rsidR="00DE45E3" w:rsidRDefault="00DE45E3" w:rsidP="0073207E">
      <w:pPr>
        <w:spacing w:after="0" w:line="240" w:lineRule="auto"/>
        <w:rPr>
          <w:rFonts w:asciiTheme="minorHAnsi" w:hAnsiTheme="minorHAnsi" w:cstheme="minorHAnsi"/>
          <w:b/>
        </w:rPr>
      </w:pPr>
    </w:p>
    <w:p w14:paraId="767D64E4" w14:textId="70E9917A" w:rsidR="00504182" w:rsidRPr="00DE45E3" w:rsidRDefault="00504182" w:rsidP="0073207E">
      <w:pPr>
        <w:spacing w:after="0" w:line="240" w:lineRule="auto"/>
        <w:rPr>
          <w:rFonts w:asciiTheme="minorHAnsi" w:hAnsiTheme="minorHAnsi" w:cstheme="minorHAnsi"/>
          <w:b/>
          <w:sz w:val="28"/>
          <w:szCs w:val="28"/>
        </w:rPr>
      </w:pPr>
      <w:r w:rsidRPr="00DE45E3">
        <w:rPr>
          <w:rFonts w:asciiTheme="minorHAnsi" w:hAnsiTheme="minorHAnsi" w:cstheme="minorHAnsi"/>
          <w:b/>
          <w:sz w:val="28"/>
          <w:szCs w:val="28"/>
        </w:rPr>
        <w:t>Submission Process and Condition of Entry</w:t>
      </w:r>
    </w:p>
    <w:p w14:paraId="217D08B7" w14:textId="0422EC4C" w:rsidR="00504182" w:rsidRPr="00D36F67" w:rsidRDefault="00504182" w:rsidP="0028640C">
      <w:pPr>
        <w:pStyle w:val="Default"/>
        <w:rPr>
          <w:b/>
          <w:sz w:val="28"/>
          <w:szCs w:val="28"/>
        </w:rPr>
      </w:pPr>
      <w:r w:rsidRPr="00D36F67">
        <w:rPr>
          <w:b/>
          <w:sz w:val="28"/>
          <w:szCs w:val="28"/>
        </w:rPr>
        <w:t>Submission Process</w:t>
      </w:r>
    </w:p>
    <w:p w14:paraId="6D664776" w14:textId="08865797" w:rsidR="00504182" w:rsidRPr="00504182" w:rsidRDefault="00504182" w:rsidP="00DF0C17">
      <w:pPr>
        <w:pStyle w:val="ListParagraph"/>
        <w:numPr>
          <w:ilvl w:val="0"/>
          <w:numId w:val="5"/>
        </w:numPr>
      </w:pPr>
      <w:r w:rsidRPr="00504182">
        <w:t>Awards are open to all SESLHD organisations eit</w:t>
      </w:r>
      <w:r>
        <w:t>her individually, in partnership</w:t>
      </w:r>
      <w:r w:rsidRPr="00504182">
        <w:t xml:space="preserve"> or in c</w:t>
      </w:r>
      <w:r>
        <w:t xml:space="preserve">onjunction with a lay partner. </w:t>
      </w:r>
      <w:r w:rsidRPr="00504182">
        <w:t>Each SESLHD organisation can only enter one project in each category, with the same entry not permitted to be submitted in multiple categories.</w:t>
      </w:r>
    </w:p>
    <w:p w14:paraId="07D07ECB" w14:textId="164331B6" w:rsidR="00504182" w:rsidRPr="00504182" w:rsidRDefault="00504182" w:rsidP="00DF0C17">
      <w:pPr>
        <w:pStyle w:val="ListParagraph"/>
        <w:numPr>
          <w:ilvl w:val="0"/>
          <w:numId w:val="5"/>
        </w:numPr>
      </w:pPr>
      <w:r w:rsidRPr="00504182">
        <w:t>Each SESLHD organisation will be responsible for selecting their submi</w:t>
      </w:r>
      <w:r>
        <w:t>ssions to be entered in the 20</w:t>
      </w:r>
      <w:r w:rsidR="0073207E">
        <w:t>2</w:t>
      </w:r>
      <w:r w:rsidR="00DE45E3">
        <w:t>2</w:t>
      </w:r>
      <w:r w:rsidRPr="00504182">
        <w:t xml:space="preserve"> SESLHD </w:t>
      </w:r>
      <w:r w:rsidR="00C53798">
        <w:rPr>
          <w:bCs/>
        </w:rPr>
        <w:t>Healthcare</w:t>
      </w:r>
      <w:r w:rsidR="00C53798" w:rsidRPr="00504182">
        <w:t xml:space="preserve"> </w:t>
      </w:r>
      <w:r w:rsidRPr="00504182">
        <w:t>Awards.</w:t>
      </w:r>
    </w:p>
    <w:p w14:paraId="649CEE36" w14:textId="77777777" w:rsidR="00504182" w:rsidRPr="00504182" w:rsidRDefault="00504182" w:rsidP="00DF0C17">
      <w:pPr>
        <w:pStyle w:val="ListParagraph"/>
        <w:numPr>
          <w:ilvl w:val="0"/>
          <w:numId w:val="5"/>
        </w:numPr>
      </w:pPr>
      <w:r w:rsidRPr="00504182">
        <w:t>The most relevant category should be selected with the entry carefully checked against the criteria and entry requirements.</w:t>
      </w:r>
    </w:p>
    <w:p w14:paraId="736B7DDB" w14:textId="77777777" w:rsidR="00504182" w:rsidRPr="00504182" w:rsidRDefault="00504182" w:rsidP="00DF0C17">
      <w:pPr>
        <w:pStyle w:val="ListParagraph"/>
        <w:numPr>
          <w:ilvl w:val="0"/>
          <w:numId w:val="5"/>
        </w:numPr>
      </w:pPr>
      <w:r w:rsidRPr="00504182">
        <w:t>Once the application is complete it should be submitted to your local Awards Liaison Officer. Awards submissions will only be accepted through Award Liaison Officers.</w:t>
      </w:r>
    </w:p>
    <w:p w14:paraId="7DC83E81" w14:textId="5B8D4FA0" w:rsidR="00504182" w:rsidRPr="00504182" w:rsidRDefault="00504182" w:rsidP="00DF0C17">
      <w:pPr>
        <w:pStyle w:val="ListParagraph"/>
        <w:numPr>
          <w:ilvl w:val="0"/>
          <w:numId w:val="5"/>
        </w:numPr>
      </w:pPr>
      <w:r w:rsidRPr="00504182">
        <w:t xml:space="preserve">Entries will be accepted from </w:t>
      </w:r>
      <w:r w:rsidR="00F612CE">
        <w:rPr>
          <w:b/>
        </w:rPr>
        <w:t>Tuesday</w:t>
      </w:r>
      <w:r w:rsidR="00231E3B" w:rsidRPr="00231E3B">
        <w:rPr>
          <w:b/>
        </w:rPr>
        <w:t xml:space="preserve"> </w:t>
      </w:r>
      <w:r w:rsidR="00DE45E3">
        <w:rPr>
          <w:b/>
        </w:rPr>
        <w:t>1</w:t>
      </w:r>
      <w:r w:rsidR="00F612CE">
        <w:rPr>
          <w:b/>
        </w:rPr>
        <w:t>7</w:t>
      </w:r>
      <w:r w:rsidR="00DE45E3" w:rsidRPr="00DE45E3">
        <w:rPr>
          <w:b/>
          <w:vertAlign w:val="superscript"/>
        </w:rPr>
        <w:t>th</w:t>
      </w:r>
      <w:r w:rsidR="00DE45E3">
        <w:rPr>
          <w:b/>
        </w:rPr>
        <w:t xml:space="preserve"> </w:t>
      </w:r>
      <w:r w:rsidR="00231E3B" w:rsidRPr="00231E3B">
        <w:rPr>
          <w:b/>
        </w:rPr>
        <w:t xml:space="preserve">May </w:t>
      </w:r>
      <w:r w:rsidR="005B4A13" w:rsidRPr="00231E3B">
        <w:rPr>
          <w:b/>
        </w:rPr>
        <w:t>202</w:t>
      </w:r>
      <w:r w:rsidR="00DE45E3">
        <w:rPr>
          <w:b/>
        </w:rPr>
        <w:t>2</w:t>
      </w:r>
      <w:r w:rsidR="005B4A13" w:rsidRPr="00231E3B">
        <w:rPr>
          <w:b/>
        </w:rPr>
        <w:t xml:space="preserve"> </w:t>
      </w:r>
      <w:r w:rsidR="005B4A13" w:rsidRPr="00231E3B">
        <w:t>with</w:t>
      </w:r>
      <w:r w:rsidRPr="00231E3B">
        <w:t xml:space="preserve"> </w:t>
      </w:r>
      <w:r w:rsidRPr="00504182">
        <w:t>closing of su</w:t>
      </w:r>
      <w:r w:rsidR="002315EC">
        <w:t xml:space="preserve">bmissions at 5.00 pm on </w:t>
      </w:r>
      <w:r w:rsidR="00DE45E3">
        <w:rPr>
          <w:b/>
        </w:rPr>
        <w:t>Friday 1</w:t>
      </w:r>
      <w:r w:rsidR="00E61293">
        <w:rPr>
          <w:b/>
        </w:rPr>
        <w:t>7</w:t>
      </w:r>
      <w:r w:rsidR="00DE45E3" w:rsidRPr="00DE45E3">
        <w:rPr>
          <w:b/>
          <w:vertAlign w:val="superscript"/>
        </w:rPr>
        <w:t>th</w:t>
      </w:r>
      <w:r w:rsidR="00DE45E3">
        <w:rPr>
          <w:b/>
        </w:rPr>
        <w:t xml:space="preserve"> June 2022</w:t>
      </w:r>
      <w:r w:rsidRPr="00504182">
        <w:t>.</w:t>
      </w:r>
    </w:p>
    <w:p w14:paraId="0612D620" w14:textId="735D5466" w:rsidR="00504182" w:rsidRPr="00504182" w:rsidRDefault="00504182" w:rsidP="00DF0C17">
      <w:pPr>
        <w:pStyle w:val="ListParagraph"/>
        <w:numPr>
          <w:ilvl w:val="0"/>
          <w:numId w:val="5"/>
        </w:numPr>
      </w:pPr>
      <w:r w:rsidRPr="00504182">
        <w:t xml:space="preserve">Only entries signed off by the General Manager/Director and submitted electronically will </w:t>
      </w:r>
      <w:r>
        <w:t>b</w:t>
      </w:r>
      <w:r w:rsidRPr="00504182">
        <w:t xml:space="preserve">e accepted. Submissions from individuals/teams directly to </w:t>
      </w:r>
      <w:r w:rsidR="002315EC">
        <w:t xml:space="preserve">Strategy, Innovation and Improvement </w:t>
      </w:r>
      <w:r w:rsidRPr="00504182">
        <w:t>will not be accepted.</w:t>
      </w:r>
    </w:p>
    <w:p w14:paraId="5C7382A6" w14:textId="1CF2C7FA" w:rsidR="009D2A91" w:rsidRPr="00CB233E" w:rsidRDefault="00504182" w:rsidP="00504182">
      <w:pPr>
        <w:rPr>
          <w:b/>
          <w:sz w:val="28"/>
          <w:szCs w:val="28"/>
        </w:rPr>
      </w:pPr>
      <w:r w:rsidRPr="00CB233E">
        <w:rPr>
          <w:b/>
          <w:sz w:val="28"/>
          <w:szCs w:val="28"/>
        </w:rPr>
        <w:t>Conditions of Entry</w:t>
      </w:r>
    </w:p>
    <w:p w14:paraId="6C40970D" w14:textId="17AF7500" w:rsidR="00504182" w:rsidRPr="00CB233E" w:rsidRDefault="00504182" w:rsidP="00DE45E3">
      <w:pPr>
        <w:pStyle w:val="ListParagraph"/>
        <w:numPr>
          <w:ilvl w:val="0"/>
          <w:numId w:val="6"/>
        </w:numPr>
        <w:jc w:val="both"/>
      </w:pPr>
      <w:r w:rsidRPr="00CB233E">
        <w:t xml:space="preserve">Entries will be accepted by your local award liaison officer from </w:t>
      </w:r>
      <w:r w:rsidR="00F612CE">
        <w:rPr>
          <w:b/>
        </w:rPr>
        <w:t>Tuesday</w:t>
      </w:r>
      <w:r w:rsidR="005B475C">
        <w:t xml:space="preserve"> </w:t>
      </w:r>
      <w:r w:rsidR="00DE45E3" w:rsidRPr="00E61293">
        <w:rPr>
          <w:b/>
        </w:rPr>
        <w:t>1</w:t>
      </w:r>
      <w:r w:rsidR="00F612CE">
        <w:rPr>
          <w:b/>
        </w:rPr>
        <w:t>7</w:t>
      </w:r>
      <w:r w:rsidR="00DE45E3" w:rsidRPr="00E61293">
        <w:rPr>
          <w:b/>
          <w:vertAlign w:val="superscript"/>
        </w:rPr>
        <w:t>th</w:t>
      </w:r>
      <w:r w:rsidR="00542EC2">
        <w:rPr>
          <w:b/>
        </w:rPr>
        <w:t xml:space="preserve"> </w:t>
      </w:r>
      <w:r w:rsidR="00DE45E3" w:rsidRPr="00E61293">
        <w:rPr>
          <w:b/>
        </w:rPr>
        <w:t>May 2022</w:t>
      </w:r>
      <w:r w:rsidR="005B475C">
        <w:t xml:space="preserve"> </w:t>
      </w:r>
      <w:r w:rsidR="00CB233E" w:rsidRPr="00CB233E">
        <w:t xml:space="preserve">and must be to LHD by </w:t>
      </w:r>
      <w:r w:rsidR="00E61293">
        <w:rPr>
          <w:b/>
        </w:rPr>
        <w:t>Friday 17</w:t>
      </w:r>
      <w:r w:rsidR="00DE45E3" w:rsidRPr="00E61293">
        <w:rPr>
          <w:b/>
          <w:vertAlign w:val="superscript"/>
        </w:rPr>
        <w:t>th</w:t>
      </w:r>
      <w:r w:rsidR="00DE45E3" w:rsidRPr="00E61293">
        <w:rPr>
          <w:b/>
        </w:rPr>
        <w:t xml:space="preserve"> June 2022</w:t>
      </w:r>
      <w:r w:rsidR="00DE45E3">
        <w:t>.</w:t>
      </w:r>
    </w:p>
    <w:p w14:paraId="04EFB19B" w14:textId="090446EF" w:rsidR="00504182" w:rsidRDefault="00504182" w:rsidP="00DE45E3">
      <w:pPr>
        <w:pStyle w:val="ListParagraph"/>
        <w:numPr>
          <w:ilvl w:val="0"/>
          <w:numId w:val="6"/>
        </w:numPr>
        <w:jc w:val="both"/>
      </w:pPr>
      <w:r w:rsidRPr="00CB233E">
        <w:t>Entries</w:t>
      </w:r>
      <w:r>
        <w:t xml:space="preserve"> are to be submitted electronically. Details of the online submissions system will be provided directly to the SESLHD </w:t>
      </w:r>
      <w:r w:rsidR="00C53798">
        <w:rPr>
          <w:bCs/>
        </w:rPr>
        <w:t>Healthcare</w:t>
      </w:r>
      <w:r w:rsidR="00C53798">
        <w:t xml:space="preserve"> </w:t>
      </w:r>
      <w:r>
        <w:t>Awards Liaison Officers.</w:t>
      </w:r>
    </w:p>
    <w:p w14:paraId="7A7D3FBA" w14:textId="77777777" w:rsidR="00504182" w:rsidRPr="00D55382" w:rsidRDefault="00504182" w:rsidP="00DE45E3">
      <w:pPr>
        <w:pStyle w:val="ListParagraph"/>
        <w:numPr>
          <w:ilvl w:val="0"/>
          <w:numId w:val="6"/>
        </w:numPr>
        <w:jc w:val="both"/>
      </w:pPr>
      <w:r>
        <w:t xml:space="preserve">Entries must be carefully checked for accuracy and compliance with the Submission Process </w:t>
      </w:r>
      <w:r w:rsidRPr="00D55382">
        <w:t>and Conditions of Entry.</w:t>
      </w:r>
    </w:p>
    <w:p w14:paraId="3202BA28" w14:textId="7ABF72BD" w:rsidR="00504182" w:rsidRPr="00D55382" w:rsidRDefault="00504182" w:rsidP="00DE45E3">
      <w:pPr>
        <w:pStyle w:val="ListParagraph"/>
        <w:numPr>
          <w:ilvl w:val="0"/>
          <w:numId w:val="6"/>
        </w:numPr>
        <w:jc w:val="both"/>
      </w:pPr>
      <w:r w:rsidRPr="00D55382">
        <w:t>Entries must adhere to style guidelines – </w:t>
      </w:r>
      <w:r w:rsidRPr="00D55382">
        <w:rPr>
          <w:rFonts w:ascii="Verdana" w:hAnsi="Verdana"/>
          <w:sz w:val="19"/>
          <w:szCs w:val="19"/>
        </w:rPr>
        <w:t>Appendix 1: Style Guidelines</w:t>
      </w:r>
      <w:r w:rsidRPr="00D55382">
        <w:t>.</w:t>
      </w:r>
    </w:p>
    <w:p w14:paraId="2DAC667A" w14:textId="77777777" w:rsidR="00504182" w:rsidRDefault="00504182" w:rsidP="00DE45E3">
      <w:pPr>
        <w:pStyle w:val="ListParagraph"/>
        <w:numPr>
          <w:ilvl w:val="0"/>
          <w:numId w:val="6"/>
        </w:numPr>
        <w:jc w:val="both"/>
      </w:pPr>
      <w:r>
        <w:t>Entries will be assessed by a judging panel, the decisions of which are final. No correspondence or discussion will be entered into.</w:t>
      </w:r>
    </w:p>
    <w:p w14:paraId="49E416E9" w14:textId="324BB4EC" w:rsidR="00504182" w:rsidRDefault="00504182" w:rsidP="00DE45E3">
      <w:pPr>
        <w:pStyle w:val="ListParagraph"/>
        <w:numPr>
          <w:ilvl w:val="0"/>
          <w:numId w:val="6"/>
        </w:numPr>
        <w:jc w:val="both"/>
      </w:pPr>
      <w:r>
        <w:t>Each entry will be considered within one category only and will be judged in the category to which it has been submitted. Selection of the most relevant category for each entry is entirely the responsibility of each facility/directorate.</w:t>
      </w:r>
    </w:p>
    <w:p w14:paraId="4E4FB226" w14:textId="77777777" w:rsidR="00504182" w:rsidRDefault="00504182" w:rsidP="00DE45E3">
      <w:pPr>
        <w:pStyle w:val="ListParagraph"/>
        <w:numPr>
          <w:ilvl w:val="0"/>
          <w:numId w:val="6"/>
        </w:numPr>
        <w:jc w:val="both"/>
      </w:pPr>
      <w:r>
        <w:t>Submissions that do not comply substantially with entry requirements or are not sufficiently relevant may not be judged.</w:t>
      </w:r>
    </w:p>
    <w:p w14:paraId="62723CE9" w14:textId="77777777" w:rsidR="00504182" w:rsidRDefault="00504182" w:rsidP="00DE45E3">
      <w:pPr>
        <w:pStyle w:val="ListParagraph"/>
        <w:numPr>
          <w:ilvl w:val="0"/>
          <w:numId w:val="6"/>
        </w:numPr>
        <w:jc w:val="both"/>
      </w:pPr>
      <w:r>
        <w:t>Submissions must adhere strictly to the word limits within the application. Applications which exceed the word limit will not be judged.</w:t>
      </w:r>
    </w:p>
    <w:p w14:paraId="5397A011" w14:textId="77777777" w:rsidR="00504182" w:rsidRDefault="00504182" w:rsidP="00DE45E3">
      <w:pPr>
        <w:pStyle w:val="ListParagraph"/>
        <w:numPr>
          <w:ilvl w:val="0"/>
          <w:numId w:val="6"/>
        </w:numPr>
        <w:jc w:val="both"/>
      </w:pPr>
      <w:r>
        <w:t>Previous entries are not to be re-submitted. However, where significant new developments have taken place e.g. follow-up outcome evaluation of a previous project, an entry may be made providing that:</w:t>
      </w:r>
    </w:p>
    <w:p w14:paraId="7AE49BD1" w14:textId="77777777" w:rsidR="00504182" w:rsidRDefault="00504182" w:rsidP="00DE45E3">
      <w:pPr>
        <w:pStyle w:val="ListParagraph"/>
        <w:numPr>
          <w:ilvl w:val="0"/>
          <w:numId w:val="7"/>
        </w:numPr>
        <w:jc w:val="both"/>
      </w:pPr>
      <w:r>
        <w:t>Substantial work involving new information, concepts or initiatives are presented;</w:t>
      </w:r>
    </w:p>
    <w:p w14:paraId="2F3A937E" w14:textId="77777777" w:rsidR="00504182" w:rsidRDefault="00504182" w:rsidP="00DE45E3">
      <w:pPr>
        <w:pStyle w:val="ListParagraph"/>
        <w:numPr>
          <w:ilvl w:val="0"/>
          <w:numId w:val="7"/>
        </w:numPr>
        <w:jc w:val="both"/>
      </w:pPr>
      <w:r>
        <w:t>The entry focuses on the new work rather than re-presenting previous work; and</w:t>
      </w:r>
    </w:p>
    <w:p w14:paraId="75391845" w14:textId="77777777" w:rsidR="00504182" w:rsidRDefault="00504182" w:rsidP="00DE45E3">
      <w:pPr>
        <w:pStyle w:val="ListParagraph"/>
        <w:numPr>
          <w:ilvl w:val="0"/>
          <w:numId w:val="7"/>
        </w:numPr>
        <w:jc w:val="both"/>
      </w:pPr>
      <w:r>
        <w:t>It is at least 3 years since the previous entry.</w:t>
      </w:r>
    </w:p>
    <w:p w14:paraId="2A65048E" w14:textId="77777777" w:rsidR="00504182" w:rsidRDefault="00504182" w:rsidP="00DE45E3">
      <w:pPr>
        <w:pStyle w:val="ListParagraph"/>
        <w:numPr>
          <w:ilvl w:val="0"/>
          <w:numId w:val="6"/>
        </w:numPr>
        <w:jc w:val="both"/>
      </w:pPr>
      <w:r>
        <w:t>Awards will not necessarily be given in all categories.</w:t>
      </w:r>
    </w:p>
    <w:p w14:paraId="0859D8B7" w14:textId="77777777" w:rsidR="005B4A13" w:rsidRDefault="005B4A13" w:rsidP="00504182">
      <w:pPr>
        <w:rPr>
          <w:b/>
          <w:sz w:val="32"/>
          <w:szCs w:val="32"/>
        </w:rPr>
      </w:pPr>
    </w:p>
    <w:p w14:paraId="5A6CA83C" w14:textId="77777777" w:rsidR="00504182" w:rsidRPr="00504182" w:rsidRDefault="00504182" w:rsidP="00504182">
      <w:pPr>
        <w:rPr>
          <w:b/>
          <w:sz w:val="32"/>
          <w:szCs w:val="32"/>
        </w:rPr>
      </w:pPr>
      <w:r w:rsidRPr="00504182">
        <w:rPr>
          <w:b/>
          <w:sz w:val="32"/>
          <w:szCs w:val="32"/>
        </w:rPr>
        <w:t xml:space="preserve">Appendix 1: Style Guidelines </w:t>
      </w:r>
    </w:p>
    <w:p w14:paraId="54F0847E" w14:textId="77777777" w:rsidR="00504182" w:rsidRDefault="00504182" w:rsidP="00DE45E3">
      <w:pPr>
        <w:jc w:val="both"/>
      </w:pPr>
      <w:r>
        <w:t xml:space="preserve">The following style guidelines must be followed for all category submissions. </w:t>
      </w:r>
    </w:p>
    <w:p w14:paraId="6B4879BA" w14:textId="77777777" w:rsidR="00504182" w:rsidRPr="00504182" w:rsidRDefault="00504182" w:rsidP="00DE45E3">
      <w:pPr>
        <w:jc w:val="both"/>
        <w:rPr>
          <w:b/>
        </w:rPr>
      </w:pPr>
      <w:r w:rsidRPr="00504182">
        <w:rPr>
          <w:b/>
        </w:rPr>
        <w:t xml:space="preserve">Style </w:t>
      </w:r>
    </w:p>
    <w:p w14:paraId="2E227410" w14:textId="77777777" w:rsidR="00504182" w:rsidRDefault="00504182" w:rsidP="00DE45E3">
      <w:pPr>
        <w:pStyle w:val="ListParagraph"/>
        <w:numPr>
          <w:ilvl w:val="0"/>
          <w:numId w:val="8"/>
        </w:numPr>
        <w:jc w:val="both"/>
      </w:pPr>
      <w:r>
        <w:t>Use Arial font size 10</w:t>
      </w:r>
    </w:p>
    <w:p w14:paraId="2215973A" w14:textId="77777777" w:rsidR="00504182" w:rsidRDefault="00504182" w:rsidP="00DE45E3">
      <w:pPr>
        <w:pStyle w:val="ListParagraph"/>
        <w:numPr>
          <w:ilvl w:val="0"/>
          <w:numId w:val="8"/>
        </w:numPr>
        <w:jc w:val="both"/>
      </w:pPr>
      <w:r>
        <w:t xml:space="preserve">Use simple, direct and correct common Australian English spelling </w:t>
      </w:r>
    </w:p>
    <w:p w14:paraId="0C52A3D0" w14:textId="77777777" w:rsidR="00504182" w:rsidRDefault="00504182" w:rsidP="00DE45E3">
      <w:pPr>
        <w:pStyle w:val="ListParagraph"/>
        <w:numPr>
          <w:ilvl w:val="0"/>
          <w:numId w:val="8"/>
        </w:numPr>
        <w:jc w:val="both"/>
      </w:pPr>
      <w:r>
        <w:t xml:space="preserve">Avoid the use of “inverted commas”, italics, bold type or underlining </w:t>
      </w:r>
    </w:p>
    <w:p w14:paraId="629F5F93" w14:textId="77777777" w:rsidR="00504182" w:rsidRDefault="00504182" w:rsidP="00DE45E3">
      <w:pPr>
        <w:pStyle w:val="ListParagraph"/>
        <w:numPr>
          <w:ilvl w:val="0"/>
          <w:numId w:val="8"/>
        </w:numPr>
        <w:jc w:val="both"/>
      </w:pPr>
      <w:r>
        <w:t xml:space="preserve">The headings of each section of the submission should be presented without punctuation, without underlining or bold type, capitalising only the first letter </w:t>
      </w:r>
    </w:p>
    <w:p w14:paraId="22D8D1BC" w14:textId="77777777" w:rsidR="00504182" w:rsidRDefault="00504182" w:rsidP="00DE45E3">
      <w:pPr>
        <w:pStyle w:val="ListParagraph"/>
        <w:numPr>
          <w:ilvl w:val="0"/>
          <w:numId w:val="8"/>
        </w:numPr>
        <w:jc w:val="both"/>
      </w:pPr>
      <w:r>
        <w:t xml:space="preserve">Use gender-neutral language </w:t>
      </w:r>
    </w:p>
    <w:p w14:paraId="683EF2BF" w14:textId="77777777" w:rsidR="00504182" w:rsidRPr="00504182" w:rsidRDefault="00504182" w:rsidP="00DE45E3">
      <w:pPr>
        <w:jc w:val="both"/>
        <w:rPr>
          <w:b/>
        </w:rPr>
      </w:pPr>
      <w:r w:rsidRPr="00504182">
        <w:rPr>
          <w:b/>
        </w:rPr>
        <w:t xml:space="preserve">Tables and graphics </w:t>
      </w:r>
    </w:p>
    <w:p w14:paraId="25F89FF2" w14:textId="77777777" w:rsidR="00504182" w:rsidRDefault="00504182" w:rsidP="00DE45E3">
      <w:pPr>
        <w:jc w:val="both"/>
      </w:pPr>
      <w:r>
        <w:t xml:space="preserve">Tables and graphics are to be included as separate attachments. These should be clearly referenced in your submission. If large graphics or images are to be attached please compress them to reduce the file size to fewer than 3MB to facilitate electronic submission. Supported formats are .pdf or .doc, .xls, .xlxs, .docx, .jpg, .jpeg or .png format. </w:t>
      </w:r>
    </w:p>
    <w:p w14:paraId="44F5554C" w14:textId="77777777" w:rsidR="00504182" w:rsidRPr="00504182" w:rsidRDefault="00504182" w:rsidP="00DE45E3">
      <w:pPr>
        <w:jc w:val="both"/>
        <w:rPr>
          <w:b/>
        </w:rPr>
      </w:pPr>
      <w:r w:rsidRPr="00504182">
        <w:rPr>
          <w:b/>
        </w:rPr>
        <w:t xml:space="preserve">Written permission </w:t>
      </w:r>
    </w:p>
    <w:p w14:paraId="3DC4F7A5" w14:textId="77777777" w:rsidR="00504182" w:rsidRDefault="00504182" w:rsidP="00DE45E3">
      <w:pPr>
        <w:jc w:val="both"/>
      </w:pPr>
      <w:r>
        <w:t xml:space="preserve">Written permission should be obtained for reproduction of previously published figures and tables. </w:t>
      </w:r>
    </w:p>
    <w:p w14:paraId="3E060771" w14:textId="77777777" w:rsidR="00504182" w:rsidRPr="00504182" w:rsidRDefault="00504182" w:rsidP="00DE45E3">
      <w:pPr>
        <w:jc w:val="both"/>
        <w:rPr>
          <w:b/>
        </w:rPr>
      </w:pPr>
      <w:r w:rsidRPr="00504182">
        <w:rPr>
          <w:b/>
        </w:rPr>
        <w:t xml:space="preserve">References </w:t>
      </w:r>
    </w:p>
    <w:p w14:paraId="3EFECA5B" w14:textId="77777777" w:rsidR="00504182" w:rsidRDefault="00504182" w:rsidP="00DE45E3">
      <w:pPr>
        <w:jc w:val="both"/>
      </w:pPr>
      <w:r>
        <w:t xml:space="preserve">When referring to other publications in the text, state the author’s name followed by the date of the publication. List full details of the publication in a reference list at the end of the submission utilising the Harvard Referencing Style. </w:t>
      </w:r>
    </w:p>
    <w:p w14:paraId="2790644F" w14:textId="77777777" w:rsidR="00504182" w:rsidRPr="00504182" w:rsidRDefault="00504182" w:rsidP="00DE45E3">
      <w:pPr>
        <w:jc w:val="both"/>
        <w:rPr>
          <w:b/>
        </w:rPr>
      </w:pPr>
      <w:r w:rsidRPr="00504182">
        <w:rPr>
          <w:b/>
        </w:rPr>
        <w:t>Compliance with requirements</w:t>
      </w:r>
    </w:p>
    <w:p w14:paraId="7E123E73" w14:textId="6964F148" w:rsidR="00504182" w:rsidRDefault="00504182" w:rsidP="00DE45E3">
      <w:pPr>
        <w:jc w:val="both"/>
        <w:rPr>
          <w:sz w:val="32"/>
          <w:szCs w:val="32"/>
        </w:rPr>
      </w:pPr>
      <w:r>
        <w:t xml:space="preserve"> Entries that do not substantially comply with these requirements will not be judged</w:t>
      </w:r>
    </w:p>
    <w:p w14:paraId="566813FD" w14:textId="77777777" w:rsidR="009D2A91" w:rsidRDefault="009D2A91" w:rsidP="00DE45E3">
      <w:pPr>
        <w:pStyle w:val="Default"/>
        <w:jc w:val="both"/>
        <w:rPr>
          <w:sz w:val="32"/>
          <w:szCs w:val="32"/>
        </w:rPr>
      </w:pPr>
    </w:p>
    <w:p w14:paraId="71D3AA26" w14:textId="77777777" w:rsidR="009D2A91" w:rsidRDefault="009D2A91" w:rsidP="0028640C">
      <w:pPr>
        <w:pStyle w:val="Default"/>
        <w:rPr>
          <w:sz w:val="32"/>
          <w:szCs w:val="32"/>
        </w:rPr>
      </w:pPr>
    </w:p>
    <w:p w14:paraId="60335A74" w14:textId="77777777" w:rsidR="008D091E" w:rsidRDefault="008D091E" w:rsidP="0048620F">
      <w:pPr>
        <w:autoSpaceDE w:val="0"/>
        <w:autoSpaceDN w:val="0"/>
        <w:adjustRightInd w:val="0"/>
        <w:spacing w:after="0" w:line="240" w:lineRule="auto"/>
        <w:rPr>
          <w:b/>
          <w:bCs/>
          <w:sz w:val="32"/>
          <w:szCs w:val="32"/>
          <w:lang w:eastAsia="en-AU"/>
        </w:rPr>
      </w:pPr>
    </w:p>
    <w:p w14:paraId="2D220EA6" w14:textId="77777777" w:rsidR="008D091E" w:rsidRDefault="008D091E" w:rsidP="0048620F">
      <w:pPr>
        <w:autoSpaceDE w:val="0"/>
        <w:autoSpaceDN w:val="0"/>
        <w:adjustRightInd w:val="0"/>
        <w:spacing w:after="0" w:line="240" w:lineRule="auto"/>
        <w:rPr>
          <w:b/>
          <w:bCs/>
          <w:sz w:val="32"/>
          <w:szCs w:val="32"/>
          <w:lang w:eastAsia="en-AU"/>
        </w:rPr>
      </w:pPr>
    </w:p>
    <w:p w14:paraId="0E98CF79" w14:textId="77777777" w:rsidR="006A719F" w:rsidRDefault="006A719F" w:rsidP="0048620F">
      <w:pPr>
        <w:autoSpaceDE w:val="0"/>
        <w:autoSpaceDN w:val="0"/>
        <w:adjustRightInd w:val="0"/>
        <w:spacing w:after="0" w:line="240" w:lineRule="auto"/>
        <w:rPr>
          <w:b/>
          <w:bCs/>
          <w:sz w:val="32"/>
          <w:szCs w:val="32"/>
          <w:lang w:eastAsia="en-AU"/>
        </w:rPr>
      </w:pPr>
    </w:p>
    <w:p w14:paraId="175C0E48" w14:textId="77777777" w:rsidR="00234AF2" w:rsidRDefault="00234AF2" w:rsidP="0048620F">
      <w:pPr>
        <w:autoSpaceDE w:val="0"/>
        <w:autoSpaceDN w:val="0"/>
        <w:adjustRightInd w:val="0"/>
        <w:spacing w:after="0" w:line="240" w:lineRule="auto"/>
        <w:rPr>
          <w:b/>
          <w:bCs/>
          <w:sz w:val="32"/>
          <w:szCs w:val="32"/>
          <w:lang w:eastAsia="en-AU"/>
        </w:rPr>
      </w:pPr>
    </w:p>
    <w:p w14:paraId="419C91E9" w14:textId="77777777" w:rsidR="00234AF2" w:rsidRDefault="00234AF2" w:rsidP="0048620F">
      <w:pPr>
        <w:autoSpaceDE w:val="0"/>
        <w:autoSpaceDN w:val="0"/>
        <w:adjustRightInd w:val="0"/>
        <w:spacing w:after="0" w:line="240" w:lineRule="auto"/>
        <w:rPr>
          <w:b/>
          <w:bCs/>
          <w:sz w:val="32"/>
          <w:szCs w:val="32"/>
          <w:lang w:eastAsia="en-AU"/>
        </w:rPr>
      </w:pPr>
    </w:p>
    <w:p w14:paraId="28DE4DE4" w14:textId="77777777" w:rsidR="0028640C" w:rsidRDefault="0028640C" w:rsidP="00B31F56"/>
    <w:sectPr w:rsidR="0028640C" w:rsidSect="001B0D0A">
      <w:headerReference w:type="default" r:id="rId12"/>
      <w:footerReference w:type="default" r:id="rId13"/>
      <w:pgSz w:w="11906" w:h="16838"/>
      <w:pgMar w:top="562" w:right="991" w:bottom="1276" w:left="1440" w:header="1588"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52FFC" w14:textId="77777777" w:rsidR="00BF3C69" w:rsidRDefault="00BF3C69" w:rsidP="00B31F56">
      <w:pPr>
        <w:spacing w:after="0" w:line="240" w:lineRule="auto"/>
      </w:pPr>
      <w:r>
        <w:separator/>
      </w:r>
    </w:p>
  </w:endnote>
  <w:endnote w:type="continuationSeparator" w:id="0">
    <w:p w14:paraId="2DC3FB21" w14:textId="77777777" w:rsidR="00BF3C69" w:rsidRDefault="00BF3C69" w:rsidP="00B3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 Medium">
    <w:panose1 w:val="00000000000000000000"/>
    <w:charset w:val="00"/>
    <w:family w:val="modern"/>
    <w:notTrueType/>
    <w:pitch w:val="variable"/>
    <w:sig w:usb0="A10002FF" w:usb1="4000005B" w:usb2="00000000" w:usb3="00000000" w:csb0="0000009F" w:csb1="00000000"/>
  </w:font>
  <w:font w:name="FrutigerLT-Light">
    <w:altName w:val="Calibri"/>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869702"/>
      <w:docPartObj>
        <w:docPartGallery w:val="Page Numbers (Bottom of Page)"/>
        <w:docPartUnique/>
      </w:docPartObj>
    </w:sdtPr>
    <w:sdtEndPr>
      <w:rPr>
        <w:noProof/>
      </w:rPr>
    </w:sdtEndPr>
    <w:sdtContent>
      <w:p w14:paraId="1CDC1540" w14:textId="5F035FA1" w:rsidR="00F60078" w:rsidRDefault="00F60078" w:rsidP="00B543DF">
        <w:pPr>
          <w:pStyle w:val="Footer"/>
          <w:jc w:val="center"/>
        </w:pPr>
        <w:r>
          <w:rPr>
            <w:noProof/>
            <w:lang w:eastAsia="en-AU"/>
          </w:rPr>
          <w:drawing>
            <wp:anchor distT="0" distB="0" distL="114300" distR="114300" simplePos="0" relativeHeight="251657728" behindDoc="1" locked="0" layoutInCell="1" allowOverlap="1" wp14:anchorId="1853E855" wp14:editId="6A59DA33">
              <wp:simplePos x="0" y="0"/>
              <wp:positionH relativeFrom="column">
                <wp:posOffset>4403090</wp:posOffset>
              </wp:positionH>
              <wp:positionV relativeFrom="paragraph">
                <wp:posOffset>-21590</wp:posOffset>
              </wp:positionV>
              <wp:extent cx="2106930" cy="551815"/>
              <wp:effectExtent l="0" t="0" r="7620" b="635"/>
              <wp:wrapTight wrapText="bothSides">
                <wp:wrapPolygon edited="0">
                  <wp:start x="1562" y="0"/>
                  <wp:lineTo x="0" y="2983"/>
                  <wp:lineTo x="0" y="20879"/>
                  <wp:lineTo x="20506" y="20879"/>
                  <wp:lineTo x="21483" y="13422"/>
                  <wp:lineTo x="21483" y="11931"/>
                  <wp:lineTo x="19335" y="11931"/>
                  <wp:lineTo x="19530" y="8948"/>
                  <wp:lineTo x="11327" y="2237"/>
                  <wp:lineTo x="3906" y="0"/>
                  <wp:lineTo x="1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W Health South East Sydney LHD - 2 col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6930" cy="55181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B1B60">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01D24" w14:textId="77777777" w:rsidR="00BF3C69" w:rsidRDefault="00BF3C69" w:rsidP="00B31F56">
      <w:pPr>
        <w:spacing w:after="0" w:line="240" w:lineRule="auto"/>
      </w:pPr>
      <w:r>
        <w:separator/>
      </w:r>
    </w:p>
  </w:footnote>
  <w:footnote w:type="continuationSeparator" w:id="0">
    <w:p w14:paraId="784FB26A" w14:textId="77777777" w:rsidR="00BF3C69" w:rsidRDefault="00BF3C69" w:rsidP="00B31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E8E7D" w14:textId="73A07848" w:rsidR="00F60078" w:rsidRDefault="00C369CA" w:rsidP="00204126">
    <w:pPr>
      <w:pStyle w:val="Header"/>
    </w:pPr>
    <w:r>
      <w:rPr>
        <w:noProof/>
        <w:lang w:eastAsia="en-AU"/>
      </w:rPr>
      <w:drawing>
        <wp:anchor distT="0" distB="0" distL="114300" distR="114300" simplePos="0" relativeHeight="251663872" behindDoc="1" locked="0" layoutInCell="1" allowOverlap="1" wp14:anchorId="60EC81BD" wp14:editId="5B5060CC">
          <wp:simplePos x="0" y="0"/>
          <wp:positionH relativeFrom="page">
            <wp:posOffset>-30480</wp:posOffset>
          </wp:positionH>
          <wp:positionV relativeFrom="page">
            <wp:posOffset>-36195</wp:posOffset>
          </wp:positionV>
          <wp:extent cx="7578725" cy="16002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2AwardsLetterhead.jpg"/>
                  <pic:cNvPicPr/>
                </pic:nvPicPr>
                <pic:blipFill rotWithShape="1">
                  <a:blip r:embed="rId1" cstate="print">
                    <a:extLst>
                      <a:ext uri="{28A0092B-C50C-407E-A947-70E740481C1C}">
                        <a14:useLocalDpi xmlns:a14="http://schemas.microsoft.com/office/drawing/2010/main" val="0"/>
                      </a:ext>
                    </a:extLst>
                  </a:blip>
                  <a:srcRect b="85073"/>
                  <a:stretch/>
                </pic:blipFill>
                <pic:spPr bwMode="auto">
                  <a:xfrm>
                    <a:off x="0" y="0"/>
                    <a:ext cx="7578725" cy="1600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BFD"/>
    <w:multiLevelType w:val="hybridMultilevel"/>
    <w:tmpl w:val="5C884D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6C5F98"/>
    <w:multiLevelType w:val="hybridMultilevel"/>
    <w:tmpl w:val="30A46A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E70244"/>
    <w:multiLevelType w:val="hybridMultilevel"/>
    <w:tmpl w:val="1722B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581315"/>
    <w:multiLevelType w:val="hybridMultilevel"/>
    <w:tmpl w:val="72A821C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5B4A2E"/>
    <w:multiLevelType w:val="hybridMultilevel"/>
    <w:tmpl w:val="3C74C00E"/>
    <w:lvl w:ilvl="0" w:tplc="DBD6445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8F3646"/>
    <w:multiLevelType w:val="hybridMultilevel"/>
    <w:tmpl w:val="9E2221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C5EE7"/>
    <w:multiLevelType w:val="hybridMultilevel"/>
    <w:tmpl w:val="3E9AF8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1C2003"/>
    <w:multiLevelType w:val="hybridMultilevel"/>
    <w:tmpl w:val="8FD6A9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4732C4"/>
    <w:multiLevelType w:val="hybridMultilevel"/>
    <w:tmpl w:val="8ECE10B4"/>
    <w:lvl w:ilvl="0" w:tplc="DBD6445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FD0E99"/>
    <w:multiLevelType w:val="hybridMultilevel"/>
    <w:tmpl w:val="5596D1E6"/>
    <w:lvl w:ilvl="0" w:tplc="DBD6445A">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C234946"/>
    <w:multiLevelType w:val="multilevel"/>
    <w:tmpl w:val="9A50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C875F4"/>
    <w:multiLevelType w:val="hybridMultilevel"/>
    <w:tmpl w:val="E9445E48"/>
    <w:lvl w:ilvl="0" w:tplc="DBD6445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366B25"/>
    <w:multiLevelType w:val="hybridMultilevel"/>
    <w:tmpl w:val="85A2170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50E6917"/>
    <w:multiLevelType w:val="hybridMultilevel"/>
    <w:tmpl w:val="C3703962"/>
    <w:lvl w:ilvl="0" w:tplc="DBD6445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1764EA"/>
    <w:multiLevelType w:val="hybridMultilevel"/>
    <w:tmpl w:val="5C884D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673CB7"/>
    <w:multiLevelType w:val="hybridMultilevel"/>
    <w:tmpl w:val="FA320904"/>
    <w:lvl w:ilvl="0" w:tplc="DBD6445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5B362A"/>
    <w:multiLevelType w:val="hybridMultilevel"/>
    <w:tmpl w:val="AB06AFE6"/>
    <w:lvl w:ilvl="0" w:tplc="DBD6445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532EE3"/>
    <w:multiLevelType w:val="hybridMultilevel"/>
    <w:tmpl w:val="EF32D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FD5A6E"/>
    <w:multiLevelType w:val="hybridMultilevel"/>
    <w:tmpl w:val="BFB8B0D2"/>
    <w:lvl w:ilvl="0" w:tplc="405ED55C">
      <w:numFmt w:val="bullet"/>
      <w:lvlText w:val="-"/>
      <w:lvlJc w:val="left"/>
      <w:pPr>
        <w:ind w:left="405" w:hanging="360"/>
      </w:pPr>
      <w:rPr>
        <w:rFonts w:ascii="Calibri" w:eastAsia="Calibr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9" w15:restartNumberingAfterBreak="0">
    <w:nsid w:val="6E9E72EC"/>
    <w:multiLevelType w:val="hybridMultilevel"/>
    <w:tmpl w:val="282EC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330A47"/>
    <w:multiLevelType w:val="hybridMultilevel"/>
    <w:tmpl w:val="F2B80E5C"/>
    <w:lvl w:ilvl="0" w:tplc="DBD6445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E160EA"/>
    <w:multiLevelType w:val="hybridMultilevel"/>
    <w:tmpl w:val="FAD45C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5"/>
  </w:num>
  <w:num w:numId="3">
    <w:abstractNumId w:val="7"/>
  </w:num>
  <w:num w:numId="4">
    <w:abstractNumId w:val="14"/>
  </w:num>
  <w:num w:numId="5">
    <w:abstractNumId w:val="6"/>
  </w:num>
  <w:num w:numId="6">
    <w:abstractNumId w:val="1"/>
  </w:num>
  <w:num w:numId="7">
    <w:abstractNumId w:val="12"/>
  </w:num>
  <w:num w:numId="8">
    <w:abstractNumId w:val="2"/>
  </w:num>
  <w:num w:numId="9">
    <w:abstractNumId w:val="21"/>
  </w:num>
  <w:num w:numId="10">
    <w:abstractNumId w:val="19"/>
  </w:num>
  <w:num w:numId="11">
    <w:abstractNumId w:val="10"/>
  </w:num>
  <w:num w:numId="12">
    <w:abstractNumId w:val="16"/>
  </w:num>
  <w:num w:numId="13">
    <w:abstractNumId w:val="13"/>
  </w:num>
  <w:num w:numId="14">
    <w:abstractNumId w:val="20"/>
  </w:num>
  <w:num w:numId="15">
    <w:abstractNumId w:val="9"/>
  </w:num>
  <w:num w:numId="16">
    <w:abstractNumId w:val="4"/>
  </w:num>
  <w:num w:numId="17">
    <w:abstractNumId w:val="11"/>
  </w:num>
  <w:num w:numId="18">
    <w:abstractNumId w:val="15"/>
  </w:num>
  <w:num w:numId="19">
    <w:abstractNumId w:val="8"/>
  </w:num>
  <w:num w:numId="20">
    <w:abstractNumId w:val="17"/>
  </w:num>
  <w:num w:numId="21">
    <w:abstractNumId w:val="0"/>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5C"/>
    <w:rsid w:val="00007FCC"/>
    <w:rsid w:val="000105B8"/>
    <w:rsid w:val="000140A6"/>
    <w:rsid w:val="00017EAE"/>
    <w:rsid w:val="00021C4B"/>
    <w:rsid w:val="00022C56"/>
    <w:rsid w:val="00032414"/>
    <w:rsid w:val="0003608F"/>
    <w:rsid w:val="000410E3"/>
    <w:rsid w:val="0005240F"/>
    <w:rsid w:val="000621AC"/>
    <w:rsid w:val="000638DE"/>
    <w:rsid w:val="00074DC6"/>
    <w:rsid w:val="000C4A10"/>
    <w:rsid w:val="000C56D6"/>
    <w:rsid w:val="000C7643"/>
    <w:rsid w:val="000D0560"/>
    <w:rsid w:val="000F1A4B"/>
    <w:rsid w:val="00101D42"/>
    <w:rsid w:val="001035B1"/>
    <w:rsid w:val="00115C79"/>
    <w:rsid w:val="00124738"/>
    <w:rsid w:val="00125FAA"/>
    <w:rsid w:val="0013658B"/>
    <w:rsid w:val="001467D9"/>
    <w:rsid w:val="0015281A"/>
    <w:rsid w:val="0015338F"/>
    <w:rsid w:val="00154AC0"/>
    <w:rsid w:val="00164C19"/>
    <w:rsid w:val="0018206F"/>
    <w:rsid w:val="0019114A"/>
    <w:rsid w:val="00192B5A"/>
    <w:rsid w:val="001A1624"/>
    <w:rsid w:val="001A7535"/>
    <w:rsid w:val="001B01D7"/>
    <w:rsid w:val="001B0D0A"/>
    <w:rsid w:val="001C0DD4"/>
    <w:rsid w:val="001D4655"/>
    <w:rsid w:val="001E2360"/>
    <w:rsid w:val="001F7AE4"/>
    <w:rsid w:val="00204126"/>
    <w:rsid w:val="002078D3"/>
    <w:rsid w:val="00225AF3"/>
    <w:rsid w:val="00230AE5"/>
    <w:rsid w:val="002315EC"/>
    <w:rsid w:val="0023182D"/>
    <w:rsid w:val="00231E3B"/>
    <w:rsid w:val="00232BA8"/>
    <w:rsid w:val="002331D6"/>
    <w:rsid w:val="00234AF2"/>
    <w:rsid w:val="00234EAC"/>
    <w:rsid w:val="00246689"/>
    <w:rsid w:val="00246CCF"/>
    <w:rsid w:val="00254E0B"/>
    <w:rsid w:val="00281464"/>
    <w:rsid w:val="0028640C"/>
    <w:rsid w:val="002A3FF9"/>
    <w:rsid w:val="002A7F98"/>
    <w:rsid w:val="002E2727"/>
    <w:rsid w:val="002F1D3A"/>
    <w:rsid w:val="002F27CD"/>
    <w:rsid w:val="00303291"/>
    <w:rsid w:val="00306718"/>
    <w:rsid w:val="00311A65"/>
    <w:rsid w:val="00321391"/>
    <w:rsid w:val="00324267"/>
    <w:rsid w:val="003439DE"/>
    <w:rsid w:val="003459DD"/>
    <w:rsid w:val="0035592B"/>
    <w:rsid w:val="00361B15"/>
    <w:rsid w:val="0038330B"/>
    <w:rsid w:val="0038409B"/>
    <w:rsid w:val="003A4DC2"/>
    <w:rsid w:val="003A5193"/>
    <w:rsid w:val="003F1FB8"/>
    <w:rsid w:val="003F7838"/>
    <w:rsid w:val="00402590"/>
    <w:rsid w:val="004100AF"/>
    <w:rsid w:val="00412DB4"/>
    <w:rsid w:val="00416E8B"/>
    <w:rsid w:val="00423B35"/>
    <w:rsid w:val="00425BB7"/>
    <w:rsid w:val="004327E4"/>
    <w:rsid w:val="0043491B"/>
    <w:rsid w:val="0043588D"/>
    <w:rsid w:val="004364FF"/>
    <w:rsid w:val="004407CA"/>
    <w:rsid w:val="00441FBB"/>
    <w:rsid w:val="00444143"/>
    <w:rsid w:val="00453D33"/>
    <w:rsid w:val="00454D1E"/>
    <w:rsid w:val="00455709"/>
    <w:rsid w:val="0046097C"/>
    <w:rsid w:val="00461440"/>
    <w:rsid w:val="00467021"/>
    <w:rsid w:val="00484030"/>
    <w:rsid w:val="0048620F"/>
    <w:rsid w:val="004977AE"/>
    <w:rsid w:val="004A2466"/>
    <w:rsid w:val="004A59D8"/>
    <w:rsid w:val="004C22B1"/>
    <w:rsid w:val="004D698D"/>
    <w:rsid w:val="004E5975"/>
    <w:rsid w:val="004F74CE"/>
    <w:rsid w:val="00504182"/>
    <w:rsid w:val="00506BC7"/>
    <w:rsid w:val="00510995"/>
    <w:rsid w:val="00522093"/>
    <w:rsid w:val="005257AF"/>
    <w:rsid w:val="0053438E"/>
    <w:rsid w:val="005367D7"/>
    <w:rsid w:val="00540973"/>
    <w:rsid w:val="00542EC2"/>
    <w:rsid w:val="00544D2F"/>
    <w:rsid w:val="00544EF4"/>
    <w:rsid w:val="00547FD8"/>
    <w:rsid w:val="00553129"/>
    <w:rsid w:val="005551CB"/>
    <w:rsid w:val="0057273E"/>
    <w:rsid w:val="00580CA2"/>
    <w:rsid w:val="00581042"/>
    <w:rsid w:val="00581CBE"/>
    <w:rsid w:val="005820DF"/>
    <w:rsid w:val="00582E84"/>
    <w:rsid w:val="00583E6D"/>
    <w:rsid w:val="005851AF"/>
    <w:rsid w:val="005A0A5F"/>
    <w:rsid w:val="005A7CAA"/>
    <w:rsid w:val="005B1645"/>
    <w:rsid w:val="005B475C"/>
    <w:rsid w:val="005B4A13"/>
    <w:rsid w:val="005C2B60"/>
    <w:rsid w:val="005C6F25"/>
    <w:rsid w:val="005D0216"/>
    <w:rsid w:val="005D2098"/>
    <w:rsid w:val="005D22D4"/>
    <w:rsid w:val="005D5258"/>
    <w:rsid w:val="005D5F1C"/>
    <w:rsid w:val="005D68D8"/>
    <w:rsid w:val="005E53AF"/>
    <w:rsid w:val="005F040C"/>
    <w:rsid w:val="005F3F46"/>
    <w:rsid w:val="00602657"/>
    <w:rsid w:val="006037AD"/>
    <w:rsid w:val="00611901"/>
    <w:rsid w:val="00613707"/>
    <w:rsid w:val="00622A42"/>
    <w:rsid w:val="00624284"/>
    <w:rsid w:val="00635B00"/>
    <w:rsid w:val="00650B56"/>
    <w:rsid w:val="00666B65"/>
    <w:rsid w:val="006706CC"/>
    <w:rsid w:val="0067347D"/>
    <w:rsid w:val="00673587"/>
    <w:rsid w:val="00676F2A"/>
    <w:rsid w:val="0068589B"/>
    <w:rsid w:val="006A0303"/>
    <w:rsid w:val="006A719F"/>
    <w:rsid w:val="006C3E77"/>
    <w:rsid w:val="006C45F2"/>
    <w:rsid w:val="006D0BB7"/>
    <w:rsid w:val="006D0D45"/>
    <w:rsid w:val="006D2253"/>
    <w:rsid w:val="006D4037"/>
    <w:rsid w:val="006D40FA"/>
    <w:rsid w:val="006D480B"/>
    <w:rsid w:val="006D6D56"/>
    <w:rsid w:val="006E066B"/>
    <w:rsid w:val="006E746D"/>
    <w:rsid w:val="00701DF8"/>
    <w:rsid w:val="00711BCD"/>
    <w:rsid w:val="0073207E"/>
    <w:rsid w:val="00745DC7"/>
    <w:rsid w:val="00750A40"/>
    <w:rsid w:val="007562DA"/>
    <w:rsid w:val="0077122F"/>
    <w:rsid w:val="007774E5"/>
    <w:rsid w:val="00777E3B"/>
    <w:rsid w:val="00777F63"/>
    <w:rsid w:val="0078138D"/>
    <w:rsid w:val="007B3922"/>
    <w:rsid w:val="007B477F"/>
    <w:rsid w:val="007C4132"/>
    <w:rsid w:val="007C73F6"/>
    <w:rsid w:val="007E1754"/>
    <w:rsid w:val="007E6646"/>
    <w:rsid w:val="007E682D"/>
    <w:rsid w:val="007F2829"/>
    <w:rsid w:val="007F7736"/>
    <w:rsid w:val="00803B4F"/>
    <w:rsid w:val="00804669"/>
    <w:rsid w:val="00814C13"/>
    <w:rsid w:val="008204DF"/>
    <w:rsid w:val="00830DCB"/>
    <w:rsid w:val="00831474"/>
    <w:rsid w:val="00832508"/>
    <w:rsid w:val="008344B7"/>
    <w:rsid w:val="008367F4"/>
    <w:rsid w:val="00837FEF"/>
    <w:rsid w:val="00846D3C"/>
    <w:rsid w:val="0086126B"/>
    <w:rsid w:val="0087490E"/>
    <w:rsid w:val="00882422"/>
    <w:rsid w:val="00883793"/>
    <w:rsid w:val="00884996"/>
    <w:rsid w:val="00885057"/>
    <w:rsid w:val="00891309"/>
    <w:rsid w:val="008956A9"/>
    <w:rsid w:val="008A1014"/>
    <w:rsid w:val="008B1B60"/>
    <w:rsid w:val="008B28CA"/>
    <w:rsid w:val="008D091E"/>
    <w:rsid w:val="008D2337"/>
    <w:rsid w:val="008E0693"/>
    <w:rsid w:val="008E35DE"/>
    <w:rsid w:val="008E472F"/>
    <w:rsid w:val="008F04E1"/>
    <w:rsid w:val="008F14B8"/>
    <w:rsid w:val="008F59E6"/>
    <w:rsid w:val="00900C4D"/>
    <w:rsid w:val="0091174D"/>
    <w:rsid w:val="00912EB0"/>
    <w:rsid w:val="009253F1"/>
    <w:rsid w:val="009336D8"/>
    <w:rsid w:val="00943F9E"/>
    <w:rsid w:val="00945622"/>
    <w:rsid w:val="009510B9"/>
    <w:rsid w:val="00961FD0"/>
    <w:rsid w:val="0096400B"/>
    <w:rsid w:val="009640C0"/>
    <w:rsid w:val="00965B32"/>
    <w:rsid w:val="00976D14"/>
    <w:rsid w:val="00985C37"/>
    <w:rsid w:val="009A59A7"/>
    <w:rsid w:val="009B36BA"/>
    <w:rsid w:val="009B618E"/>
    <w:rsid w:val="009C13D6"/>
    <w:rsid w:val="009C198C"/>
    <w:rsid w:val="009C63BF"/>
    <w:rsid w:val="009D2A91"/>
    <w:rsid w:val="009D6E85"/>
    <w:rsid w:val="009F3870"/>
    <w:rsid w:val="009F4F3E"/>
    <w:rsid w:val="00A069F3"/>
    <w:rsid w:val="00A46418"/>
    <w:rsid w:val="00A52B07"/>
    <w:rsid w:val="00A57C55"/>
    <w:rsid w:val="00A618C5"/>
    <w:rsid w:val="00A7242A"/>
    <w:rsid w:val="00A75900"/>
    <w:rsid w:val="00A86DDA"/>
    <w:rsid w:val="00A96782"/>
    <w:rsid w:val="00AA67DD"/>
    <w:rsid w:val="00AB4394"/>
    <w:rsid w:val="00AD23A4"/>
    <w:rsid w:val="00AD2786"/>
    <w:rsid w:val="00AE2087"/>
    <w:rsid w:val="00AE3313"/>
    <w:rsid w:val="00AF3607"/>
    <w:rsid w:val="00AF3D32"/>
    <w:rsid w:val="00B00344"/>
    <w:rsid w:val="00B046D0"/>
    <w:rsid w:val="00B05BE1"/>
    <w:rsid w:val="00B16100"/>
    <w:rsid w:val="00B16919"/>
    <w:rsid w:val="00B31F56"/>
    <w:rsid w:val="00B420E7"/>
    <w:rsid w:val="00B42EF4"/>
    <w:rsid w:val="00B53748"/>
    <w:rsid w:val="00B543DF"/>
    <w:rsid w:val="00B7060B"/>
    <w:rsid w:val="00B71DA6"/>
    <w:rsid w:val="00BA3520"/>
    <w:rsid w:val="00BB7D45"/>
    <w:rsid w:val="00BC3AC8"/>
    <w:rsid w:val="00BD6D0D"/>
    <w:rsid w:val="00BD72F9"/>
    <w:rsid w:val="00BF268E"/>
    <w:rsid w:val="00BF3C69"/>
    <w:rsid w:val="00BF5DA1"/>
    <w:rsid w:val="00BF6697"/>
    <w:rsid w:val="00C110F3"/>
    <w:rsid w:val="00C14195"/>
    <w:rsid w:val="00C17DD7"/>
    <w:rsid w:val="00C34135"/>
    <w:rsid w:val="00C369CA"/>
    <w:rsid w:val="00C418DE"/>
    <w:rsid w:val="00C45687"/>
    <w:rsid w:val="00C47DF8"/>
    <w:rsid w:val="00C52798"/>
    <w:rsid w:val="00C53798"/>
    <w:rsid w:val="00C53D25"/>
    <w:rsid w:val="00C559BB"/>
    <w:rsid w:val="00C674B9"/>
    <w:rsid w:val="00C737E2"/>
    <w:rsid w:val="00C73DBC"/>
    <w:rsid w:val="00C762AC"/>
    <w:rsid w:val="00C8695C"/>
    <w:rsid w:val="00C930C0"/>
    <w:rsid w:val="00CB233E"/>
    <w:rsid w:val="00CB56A3"/>
    <w:rsid w:val="00CC1D83"/>
    <w:rsid w:val="00CC76E0"/>
    <w:rsid w:val="00CD5C19"/>
    <w:rsid w:val="00CE50D3"/>
    <w:rsid w:val="00CE5480"/>
    <w:rsid w:val="00CF777A"/>
    <w:rsid w:val="00D01942"/>
    <w:rsid w:val="00D116AE"/>
    <w:rsid w:val="00D21B5D"/>
    <w:rsid w:val="00D334C0"/>
    <w:rsid w:val="00D36F67"/>
    <w:rsid w:val="00D54169"/>
    <w:rsid w:val="00D55382"/>
    <w:rsid w:val="00D64144"/>
    <w:rsid w:val="00D8496C"/>
    <w:rsid w:val="00D91373"/>
    <w:rsid w:val="00DA40E2"/>
    <w:rsid w:val="00DC778D"/>
    <w:rsid w:val="00DD75F9"/>
    <w:rsid w:val="00DE45E3"/>
    <w:rsid w:val="00DF0C17"/>
    <w:rsid w:val="00DF26D9"/>
    <w:rsid w:val="00E028C7"/>
    <w:rsid w:val="00E11A8B"/>
    <w:rsid w:val="00E1286B"/>
    <w:rsid w:val="00E323A3"/>
    <w:rsid w:val="00E4006B"/>
    <w:rsid w:val="00E416CA"/>
    <w:rsid w:val="00E558E1"/>
    <w:rsid w:val="00E61293"/>
    <w:rsid w:val="00E90990"/>
    <w:rsid w:val="00E94738"/>
    <w:rsid w:val="00E94F1A"/>
    <w:rsid w:val="00EC5821"/>
    <w:rsid w:val="00ED2A98"/>
    <w:rsid w:val="00ED4EEA"/>
    <w:rsid w:val="00EE4851"/>
    <w:rsid w:val="00F020BB"/>
    <w:rsid w:val="00F21423"/>
    <w:rsid w:val="00F25261"/>
    <w:rsid w:val="00F33860"/>
    <w:rsid w:val="00F33A91"/>
    <w:rsid w:val="00F4155E"/>
    <w:rsid w:val="00F41BD6"/>
    <w:rsid w:val="00F447A5"/>
    <w:rsid w:val="00F50124"/>
    <w:rsid w:val="00F50576"/>
    <w:rsid w:val="00F5616E"/>
    <w:rsid w:val="00F60078"/>
    <w:rsid w:val="00F612CE"/>
    <w:rsid w:val="00F67C6D"/>
    <w:rsid w:val="00F731FB"/>
    <w:rsid w:val="00F923A0"/>
    <w:rsid w:val="00F95918"/>
    <w:rsid w:val="00F97894"/>
    <w:rsid w:val="00FA2701"/>
    <w:rsid w:val="00FB0958"/>
    <w:rsid w:val="00FB50B9"/>
    <w:rsid w:val="00FB649F"/>
    <w:rsid w:val="00FC5BAA"/>
    <w:rsid w:val="00FD2989"/>
    <w:rsid w:val="00FF041B"/>
    <w:rsid w:val="00FF5394"/>
    <w:rsid w:val="00FF71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A9A64"/>
  <w15:docId w15:val="{A7336A11-9C57-463A-8297-8E844C45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5041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067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105B8"/>
    <w:pPr>
      <w:spacing w:before="100" w:beforeAutospacing="1" w:after="100" w:afterAutospacing="1" w:line="240" w:lineRule="auto"/>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695C"/>
    <w:pPr>
      <w:autoSpaceDE w:val="0"/>
      <w:autoSpaceDN w:val="0"/>
      <w:adjustRightInd w:val="0"/>
    </w:pPr>
    <w:rPr>
      <w:rFonts w:cs="Calibri"/>
      <w:color w:val="000000"/>
      <w:sz w:val="24"/>
      <w:szCs w:val="24"/>
    </w:rPr>
  </w:style>
  <w:style w:type="table" w:styleId="TableGrid">
    <w:name w:val="Table Grid"/>
    <w:basedOn w:val="TableNormal"/>
    <w:uiPriority w:val="39"/>
    <w:rsid w:val="00C86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F56"/>
    <w:pPr>
      <w:tabs>
        <w:tab w:val="center" w:pos="4513"/>
        <w:tab w:val="right" w:pos="9026"/>
      </w:tabs>
    </w:pPr>
  </w:style>
  <w:style w:type="character" w:customStyle="1" w:styleId="HeaderChar">
    <w:name w:val="Header Char"/>
    <w:link w:val="Header"/>
    <w:uiPriority w:val="99"/>
    <w:rsid w:val="00B31F56"/>
    <w:rPr>
      <w:sz w:val="22"/>
      <w:szCs w:val="22"/>
      <w:lang w:eastAsia="en-US"/>
    </w:rPr>
  </w:style>
  <w:style w:type="paragraph" w:styleId="Footer">
    <w:name w:val="footer"/>
    <w:basedOn w:val="Normal"/>
    <w:link w:val="FooterChar"/>
    <w:uiPriority w:val="99"/>
    <w:unhideWhenUsed/>
    <w:rsid w:val="00B31F56"/>
    <w:pPr>
      <w:tabs>
        <w:tab w:val="center" w:pos="4513"/>
        <w:tab w:val="right" w:pos="9026"/>
      </w:tabs>
    </w:pPr>
  </w:style>
  <w:style w:type="character" w:customStyle="1" w:styleId="FooterChar">
    <w:name w:val="Footer Char"/>
    <w:link w:val="Footer"/>
    <w:uiPriority w:val="99"/>
    <w:rsid w:val="00B31F56"/>
    <w:rPr>
      <w:sz w:val="22"/>
      <w:szCs w:val="22"/>
      <w:lang w:eastAsia="en-US"/>
    </w:rPr>
  </w:style>
  <w:style w:type="paragraph" w:styleId="Title">
    <w:name w:val="Title"/>
    <w:basedOn w:val="Normal"/>
    <w:next w:val="Normal"/>
    <w:link w:val="TitleChar"/>
    <w:uiPriority w:val="10"/>
    <w:qFormat/>
    <w:rsid w:val="009D2A91"/>
    <w:pPr>
      <w:pBdr>
        <w:bottom w:val="single" w:sz="8" w:space="4" w:color="4F81BD"/>
      </w:pBdr>
      <w:spacing w:after="300" w:line="240" w:lineRule="auto"/>
      <w:contextualSpacing/>
    </w:pPr>
    <w:rPr>
      <w:rFonts w:ascii="Cambria" w:eastAsia="MS Gothic" w:hAnsi="Cambria"/>
      <w:color w:val="17365D"/>
      <w:spacing w:val="5"/>
      <w:kern w:val="28"/>
      <w:sz w:val="52"/>
      <w:szCs w:val="52"/>
      <w:lang w:val="en-US" w:eastAsia="ja-JP"/>
    </w:rPr>
  </w:style>
  <w:style w:type="character" w:customStyle="1" w:styleId="TitleChar">
    <w:name w:val="Title Char"/>
    <w:link w:val="Title"/>
    <w:uiPriority w:val="10"/>
    <w:rsid w:val="009D2A91"/>
    <w:rPr>
      <w:rFonts w:ascii="Cambria" w:eastAsia="MS Gothic" w:hAnsi="Cambria"/>
      <w:color w:val="17365D"/>
      <w:spacing w:val="5"/>
      <w:kern w:val="28"/>
      <w:sz w:val="52"/>
      <w:szCs w:val="52"/>
      <w:lang w:val="en-US" w:eastAsia="ja-JP"/>
    </w:rPr>
  </w:style>
  <w:style w:type="paragraph" w:styleId="Subtitle">
    <w:name w:val="Subtitle"/>
    <w:basedOn w:val="Normal"/>
    <w:next w:val="Normal"/>
    <w:link w:val="SubtitleChar"/>
    <w:uiPriority w:val="11"/>
    <w:qFormat/>
    <w:rsid w:val="009D2A91"/>
    <w:pPr>
      <w:numPr>
        <w:ilvl w:val="1"/>
      </w:numPr>
    </w:pPr>
    <w:rPr>
      <w:rFonts w:ascii="Cambria" w:eastAsia="MS Gothic" w:hAnsi="Cambria"/>
      <w:i/>
      <w:iCs/>
      <w:color w:val="4F81BD"/>
      <w:spacing w:val="15"/>
      <w:sz w:val="24"/>
      <w:szCs w:val="24"/>
      <w:lang w:val="en-US" w:eastAsia="ja-JP"/>
    </w:rPr>
  </w:style>
  <w:style w:type="character" w:customStyle="1" w:styleId="SubtitleChar">
    <w:name w:val="Subtitle Char"/>
    <w:link w:val="Subtitle"/>
    <w:uiPriority w:val="11"/>
    <w:rsid w:val="009D2A91"/>
    <w:rPr>
      <w:rFonts w:ascii="Cambria" w:eastAsia="MS Gothic" w:hAnsi="Cambria"/>
      <w:i/>
      <w:iCs/>
      <w:color w:val="4F81BD"/>
      <w:spacing w:val="15"/>
      <w:sz w:val="24"/>
      <w:szCs w:val="24"/>
      <w:lang w:val="en-US" w:eastAsia="ja-JP"/>
    </w:rPr>
  </w:style>
  <w:style w:type="paragraph" w:styleId="BalloonText">
    <w:name w:val="Balloon Text"/>
    <w:basedOn w:val="Normal"/>
    <w:link w:val="BalloonTextChar"/>
    <w:uiPriority w:val="99"/>
    <w:semiHidden/>
    <w:unhideWhenUsed/>
    <w:rsid w:val="009D2A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2A91"/>
    <w:rPr>
      <w:rFonts w:ascii="Tahoma" w:hAnsi="Tahoma" w:cs="Tahoma"/>
      <w:sz w:val="16"/>
      <w:szCs w:val="16"/>
      <w:lang w:eastAsia="en-US"/>
    </w:rPr>
  </w:style>
  <w:style w:type="paragraph" w:customStyle="1" w:styleId="Pa4">
    <w:name w:val="Pa4"/>
    <w:basedOn w:val="Normal"/>
    <w:next w:val="Normal"/>
    <w:uiPriority w:val="99"/>
    <w:rsid w:val="00C17DD7"/>
    <w:pPr>
      <w:autoSpaceDE w:val="0"/>
      <w:autoSpaceDN w:val="0"/>
      <w:adjustRightInd w:val="0"/>
      <w:spacing w:after="160" w:line="241" w:lineRule="atLeast"/>
    </w:pPr>
    <w:rPr>
      <w:rFonts w:ascii="Century Gothic" w:eastAsia="Times New Roman" w:hAnsi="Century Gothic"/>
      <w:sz w:val="24"/>
      <w:szCs w:val="24"/>
      <w:lang w:eastAsia="en-AU"/>
    </w:rPr>
  </w:style>
  <w:style w:type="character" w:customStyle="1" w:styleId="A2">
    <w:name w:val="A2"/>
    <w:uiPriority w:val="99"/>
    <w:rsid w:val="00C17DD7"/>
    <w:rPr>
      <w:rFonts w:cs="Century Gothic"/>
      <w:color w:val="000000"/>
      <w:sz w:val="18"/>
      <w:szCs w:val="18"/>
    </w:rPr>
  </w:style>
  <w:style w:type="character" w:styleId="Hyperlink">
    <w:name w:val="Hyperlink"/>
    <w:uiPriority w:val="99"/>
    <w:unhideWhenUsed/>
    <w:rsid w:val="00C17DD7"/>
    <w:rPr>
      <w:color w:val="0000FF"/>
      <w:u w:val="single"/>
    </w:rPr>
  </w:style>
  <w:style w:type="paragraph" w:styleId="ListParagraph">
    <w:name w:val="List Paragraph"/>
    <w:aliases w:val="Recommendation,List Paragraph1"/>
    <w:basedOn w:val="Normal"/>
    <w:link w:val="ListParagraphChar"/>
    <w:uiPriority w:val="34"/>
    <w:qFormat/>
    <w:rsid w:val="00E4006B"/>
    <w:pPr>
      <w:ind w:left="720"/>
      <w:contextualSpacing/>
    </w:pPr>
    <w:rPr>
      <w:rFonts w:eastAsia="Times New Roman"/>
      <w:lang w:eastAsia="en-AU"/>
    </w:rPr>
  </w:style>
  <w:style w:type="paragraph" w:styleId="NormalWeb">
    <w:name w:val="Normal (Web)"/>
    <w:basedOn w:val="Normal"/>
    <w:uiPriority w:val="99"/>
    <w:semiHidden/>
    <w:unhideWhenUsed/>
    <w:rsid w:val="00544EF4"/>
    <w:pPr>
      <w:spacing w:after="240" w:line="240" w:lineRule="auto"/>
    </w:pPr>
    <w:rPr>
      <w:rFonts w:ascii="Times New Roman" w:eastAsia="Times New Roman" w:hAnsi="Times New Roman"/>
      <w:sz w:val="24"/>
      <w:szCs w:val="24"/>
      <w:lang w:eastAsia="en-AU"/>
    </w:rPr>
  </w:style>
  <w:style w:type="paragraph" w:styleId="NoSpacing">
    <w:name w:val="No Spacing"/>
    <w:uiPriority w:val="1"/>
    <w:qFormat/>
    <w:rsid w:val="00547FD8"/>
    <w:rPr>
      <w:sz w:val="22"/>
      <w:szCs w:val="22"/>
      <w:lang w:eastAsia="en-US"/>
    </w:rPr>
  </w:style>
  <w:style w:type="paragraph" w:styleId="PlainText">
    <w:name w:val="Plain Text"/>
    <w:basedOn w:val="Normal"/>
    <w:link w:val="PlainTextChar"/>
    <w:uiPriority w:val="99"/>
    <w:semiHidden/>
    <w:unhideWhenUsed/>
    <w:rsid w:val="009F4F3E"/>
    <w:pPr>
      <w:spacing w:after="0" w:line="240" w:lineRule="auto"/>
    </w:pPr>
    <w:rPr>
      <w:szCs w:val="21"/>
    </w:rPr>
  </w:style>
  <w:style w:type="character" w:customStyle="1" w:styleId="PlainTextChar">
    <w:name w:val="Plain Text Char"/>
    <w:basedOn w:val="DefaultParagraphFont"/>
    <w:link w:val="PlainText"/>
    <w:uiPriority w:val="99"/>
    <w:semiHidden/>
    <w:rsid w:val="009F4F3E"/>
    <w:rPr>
      <w:sz w:val="22"/>
      <w:szCs w:val="21"/>
      <w:lang w:eastAsia="en-US"/>
    </w:rPr>
  </w:style>
  <w:style w:type="character" w:styleId="CommentReference">
    <w:name w:val="annotation reference"/>
    <w:basedOn w:val="DefaultParagraphFont"/>
    <w:uiPriority w:val="99"/>
    <w:semiHidden/>
    <w:unhideWhenUsed/>
    <w:rsid w:val="00F923A0"/>
    <w:rPr>
      <w:sz w:val="16"/>
      <w:szCs w:val="16"/>
    </w:rPr>
  </w:style>
  <w:style w:type="paragraph" w:styleId="CommentText">
    <w:name w:val="annotation text"/>
    <w:basedOn w:val="Normal"/>
    <w:link w:val="CommentTextChar"/>
    <w:uiPriority w:val="99"/>
    <w:semiHidden/>
    <w:unhideWhenUsed/>
    <w:rsid w:val="00F923A0"/>
    <w:pPr>
      <w:spacing w:line="240" w:lineRule="auto"/>
    </w:pPr>
    <w:rPr>
      <w:sz w:val="20"/>
      <w:szCs w:val="20"/>
    </w:rPr>
  </w:style>
  <w:style w:type="character" w:customStyle="1" w:styleId="CommentTextChar">
    <w:name w:val="Comment Text Char"/>
    <w:basedOn w:val="DefaultParagraphFont"/>
    <w:link w:val="CommentText"/>
    <w:uiPriority w:val="99"/>
    <w:semiHidden/>
    <w:rsid w:val="00F923A0"/>
    <w:rPr>
      <w:lang w:eastAsia="en-US"/>
    </w:rPr>
  </w:style>
  <w:style w:type="paragraph" w:styleId="CommentSubject">
    <w:name w:val="annotation subject"/>
    <w:basedOn w:val="CommentText"/>
    <w:next w:val="CommentText"/>
    <w:link w:val="CommentSubjectChar"/>
    <w:uiPriority w:val="99"/>
    <w:semiHidden/>
    <w:unhideWhenUsed/>
    <w:rsid w:val="00F923A0"/>
    <w:rPr>
      <w:b/>
      <w:bCs/>
    </w:rPr>
  </w:style>
  <w:style w:type="character" w:customStyle="1" w:styleId="CommentSubjectChar">
    <w:name w:val="Comment Subject Char"/>
    <w:basedOn w:val="CommentTextChar"/>
    <w:link w:val="CommentSubject"/>
    <w:uiPriority w:val="99"/>
    <w:semiHidden/>
    <w:rsid w:val="00F923A0"/>
    <w:rPr>
      <w:b/>
      <w:bCs/>
      <w:lang w:eastAsia="en-US"/>
    </w:rPr>
  </w:style>
  <w:style w:type="character" w:customStyle="1" w:styleId="Heading3Char">
    <w:name w:val="Heading 3 Char"/>
    <w:basedOn w:val="DefaultParagraphFont"/>
    <w:link w:val="Heading3"/>
    <w:uiPriority w:val="9"/>
    <w:rsid w:val="000105B8"/>
    <w:rPr>
      <w:rFonts w:ascii="Times New Roman" w:eastAsia="Times New Roman" w:hAnsi="Times New Roman"/>
      <w:b/>
      <w:bCs/>
      <w:sz w:val="27"/>
      <w:szCs w:val="27"/>
    </w:rPr>
  </w:style>
  <w:style w:type="character" w:styleId="Strong">
    <w:name w:val="Strong"/>
    <w:basedOn w:val="DefaultParagraphFont"/>
    <w:uiPriority w:val="22"/>
    <w:qFormat/>
    <w:rsid w:val="000105B8"/>
    <w:rPr>
      <w:b/>
      <w:bCs/>
    </w:rPr>
  </w:style>
  <w:style w:type="character" w:customStyle="1" w:styleId="Heading1Char">
    <w:name w:val="Heading 1 Char"/>
    <w:basedOn w:val="DefaultParagraphFont"/>
    <w:link w:val="Heading1"/>
    <w:uiPriority w:val="9"/>
    <w:rsid w:val="00504182"/>
    <w:rPr>
      <w:rFonts w:asciiTheme="majorHAnsi" w:eastAsiaTheme="majorEastAsia" w:hAnsiTheme="majorHAnsi" w:cstheme="majorBidi"/>
      <w:color w:val="365F91" w:themeColor="accent1" w:themeShade="BF"/>
      <w:sz w:val="32"/>
      <w:szCs w:val="32"/>
      <w:lang w:eastAsia="en-US"/>
    </w:rPr>
  </w:style>
  <w:style w:type="paragraph" w:customStyle="1" w:styleId="Pa3">
    <w:name w:val="Pa3"/>
    <w:basedOn w:val="Default"/>
    <w:next w:val="Default"/>
    <w:uiPriority w:val="99"/>
    <w:rsid w:val="00F60078"/>
    <w:pPr>
      <w:spacing w:line="201" w:lineRule="atLeast"/>
    </w:pPr>
    <w:rPr>
      <w:rFonts w:ascii="Gotham Book" w:hAnsi="Gotham Book" w:cs="Times New Roman"/>
      <w:color w:val="auto"/>
    </w:rPr>
  </w:style>
  <w:style w:type="paragraph" w:customStyle="1" w:styleId="Pa7">
    <w:name w:val="Pa7"/>
    <w:basedOn w:val="Default"/>
    <w:next w:val="Default"/>
    <w:uiPriority w:val="99"/>
    <w:rsid w:val="00F60078"/>
    <w:pPr>
      <w:spacing w:line="201" w:lineRule="atLeast"/>
    </w:pPr>
    <w:rPr>
      <w:rFonts w:ascii="Gotham Medium" w:hAnsi="Gotham Medium" w:cs="Times New Roman"/>
      <w:color w:val="auto"/>
    </w:rPr>
  </w:style>
  <w:style w:type="paragraph" w:customStyle="1" w:styleId="Pa8">
    <w:name w:val="Pa8"/>
    <w:basedOn w:val="Default"/>
    <w:next w:val="Default"/>
    <w:uiPriority w:val="99"/>
    <w:rsid w:val="00F60078"/>
    <w:pPr>
      <w:spacing w:line="201" w:lineRule="atLeast"/>
    </w:pPr>
    <w:rPr>
      <w:rFonts w:ascii="Gotham Medium" w:hAnsi="Gotham Medium" w:cs="Times New Roman"/>
      <w:color w:val="auto"/>
    </w:rPr>
  </w:style>
  <w:style w:type="paragraph" w:customStyle="1" w:styleId="Pa5">
    <w:name w:val="Pa5"/>
    <w:basedOn w:val="Normal"/>
    <w:next w:val="Normal"/>
    <w:uiPriority w:val="99"/>
    <w:rsid w:val="00306718"/>
    <w:pPr>
      <w:autoSpaceDE w:val="0"/>
      <w:autoSpaceDN w:val="0"/>
      <w:adjustRightInd w:val="0"/>
      <w:spacing w:after="0" w:line="201" w:lineRule="atLeast"/>
    </w:pPr>
    <w:rPr>
      <w:rFonts w:ascii="Gotham Book" w:eastAsiaTheme="minorHAnsi" w:hAnsi="Gotham Book" w:cstheme="minorBidi"/>
      <w:sz w:val="24"/>
      <w:szCs w:val="24"/>
    </w:rPr>
  </w:style>
  <w:style w:type="character" w:customStyle="1" w:styleId="ListParagraphChar">
    <w:name w:val="List Paragraph Char"/>
    <w:aliases w:val="Recommendation Char,List Paragraph1 Char"/>
    <w:basedOn w:val="DefaultParagraphFont"/>
    <w:link w:val="ListParagraph"/>
    <w:uiPriority w:val="34"/>
    <w:locked/>
    <w:rsid w:val="00306718"/>
    <w:rPr>
      <w:rFonts w:eastAsia="Times New Roman"/>
      <w:sz w:val="22"/>
      <w:szCs w:val="22"/>
    </w:rPr>
  </w:style>
  <w:style w:type="character" w:customStyle="1" w:styleId="Heading2Char">
    <w:name w:val="Heading 2 Char"/>
    <w:basedOn w:val="DefaultParagraphFont"/>
    <w:link w:val="Heading2"/>
    <w:uiPriority w:val="9"/>
    <w:semiHidden/>
    <w:rsid w:val="00306718"/>
    <w:rPr>
      <w:rFonts w:asciiTheme="majorHAnsi" w:eastAsiaTheme="majorEastAsia" w:hAnsiTheme="majorHAnsi" w:cstheme="majorBidi"/>
      <w:color w:val="365F91" w:themeColor="accent1" w:themeShade="BF"/>
      <w:sz w:val="26"/>
      <w:szCs w:val="26"/>
      <w:lang w:eastAsia="en-US"/>
    </w:rPr>
  </w:style>
  <w:style w:type="character" w:styleId="FollowedHyperlink">
    <w:name w:val="FollowedHyperlink"/>
    <w:basedOn w:val="DefaultParagraphFont"/>
    <w:uiPriority w:val="99"/>
    <w:semiHidden/>
    <w:unhideWhenUsed/>
    <w:rsid w:val="00C47D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0339">
      <w:bodyDiv w:val="1"/>
      <w:marLeft w:val="0"/>
      <w:marRight w:val="0"/>
      <w:marTop w:val="0"/>
      <w:marBottom w:val="0"/>
      <w:divBdr>
        <w:top w:val="none" w:sz="0" w:space="0" w:color="auto"/>
        <w:left w:val="none" w:sz="0" w:space="0" w:color="auto"/>
        <w:bottom w:val="none" w:sz="0" w:space="0" w:color="auto"/>
        <w:right w:val="none" w:sz="0" w:space="0" w:color="auto"/>
      </w:divBdr>
    </w:div>
    <w:div w:id="314843998">
      <w:bodyDiv w:val="1"/>
      <w:marLeft w:val="0"/>
      <w:marRight w:val="0"/>
      <w:marTop w:val="0"/>
      <w:marBottom w:val="0"/>
      <w:divBdr>
        <w:top w:val="none" w:sz="0" w:space="0" w:color="auto"/>
        <w:left w:val="none" w:sz="0" w:space="0" w:color="auto"/>
        <w:bottom w:val="none" w:sz="0" w:space="0" w:color="auto"/>
        <w:right w:val="none" w:sz="0" w:space="0" w:color="auto"/>
      </w:divBdr>
    </w:div>
    <w:div w:id="560360783">
      <w:bodyDiv w:val="1"/>
      <w:marLeft w:val="0"/>
      <w:marRight w:val="0"/>
      <w:marTop w:val="0"/>
      <w:marBottom w:val="0"/>
      <w:divBdr>
        <w:top w:val="none" w:sz="0" w:space="0" w:color="auto"/>
        <w:left w:val="none" w:sz="0" w:space="0" w:color="auto"/>
        <w:bottom w:val="none" w:sz="0" w:space="0" w:color="auto"/>
        <w:right w:val="none" w:sz="0" w:space="0" w:color="auto"/>
      </w:divBdr>
    </w:div>
    <w:div w:id="692925096">
      <w:bodyDiv w:val="1"/>
      <w:marLeft w:val="0"/>
      <w:marRight w:val="0"/>
      <w:marTop w:val="0"/>
      <w:marBottom w:val="0"/>
      <w:divBdr>
        <w:top w:val="none" w:sz="0" w:space="0" w:color="auto"/>
        <w:left w:val="none" w:sz="0" w:space="0" w:color="auto"/>
        <w:bottom w:val="none" w:sz="0" w:space="0" w:color="auto"/>
        <w:right w:val="none" w:sz="0" w:space="0" w:color="auto"/>
      </w:divBdr>
    </w:div>
    <w:div w:id="697315861">
      <w:bodyDiv w:val="1"/>
      <w:marLeft w:val="0"/>
      <w:marRight w:val="0"/>
      <w:marTop w:val="0"/>
      <w:marBottom w:val="0"/>
      <w:divBdr>
        <w:top w:val="none" w:sz="0" w:space="0" w:color="auto"/>
        <w:left w:val="none" w:sz="0" w:space="0" w:color="auto"/>
        <w:bottom w:val="none" w:sz="0" w:space="0" w:color="auto"/>
        <w:right w:val="none" w:sz="0" w:space="0" w:color="auto"/>
      </w:divBdr>
      <w:divsChild>
        <w:div w:id="1596326803">
          <w:marLeft w:val="0"/>
          <w:marRight w:val="0"/>
          <w:marTop w:val="0"/>
          <w:marBottom w:val="0"/>
          <w:divBdr>
            <w:top w:val="none" w:sz="0" w:space="0" w:color="auto"/>
            <w:left w:val="none" w:sz="0" w:space="0" w:color="auto"/>
            <w:bottom w:val="none" w:sz="0" w:space="0" w:color="auto"/>
            <w:right w:val="none" w:sz="0" w:space="0" w:color="auto"/>
          </w:divBdr>
          <w:divsChild>
            <w:div w:id="10354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3241">
      <w:bodyDiv w:val="1"/>
      <w:marLeft w:val="0"/>
      <w:marRight w:val="0"/>
      <w:marTop w:val="0"/>
      <w:marBottom w:val="0"/>
      <w:divBdr>
        <w:top w:val="none" w:sz="0" w:space="0" w:color="auto"/>
        <w:left w:val="none" w:sz="0" w:space="0" w:color="auto"/>
        <w:bottom w:val="none" w:sz="0" w:space="0" w:color="auto"/>
        <w:right w:val="none" w:sz="0" w:space="0" w:color="auto"/>
      </w:divBdr>
      <w:divsChild>
        <w:div w:id="493884378">
          <w:marLeft w:val="0"/>
          <w:marRight w:val="0"/>
          <w:marTop w:val="0"/>
          <w:marBottom w:val="0"/>
          <w:divBdr>
            <w:top w:val="single" w:sz="6" w:space="0" w:color="DCDCDC"/>
            <w:left w:val="single" w:sz="6" w:space="0" w:color="DCDCDC"/>
            <w:bottom w:val="single" w:sz="6" w:space="0" w:color="DCDCDC"/>
            <w:right w:val="single" w:sz="6" w:space="0" w:color="DCDCDC"/>
          </w:divBdr>
          <w:divsChild>
            <w:div w:id="967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21747">
      <w:bodyDiv w:val="1"/>
      <w:marLeft w:val="0"/>
      <w:marRight w:val="0"/>
      <w:marTop w:val="0"/>
      <w:marBottom w:val="0"/>
      <w:divBdr>
        <w:top w:val="none" w:sz="0" w:space="0" w:color="auto"/>
        <w:left w:val="none" w:sz="0" w:space="0" w:color="auto"/>
        <w:bottom w:val="none" w:sz="0" w:space="0" w:color="auto"/>
        <w:right w:val="none" w:sz="0" w:space="0" w:color="auto"/>
      </w:divBdr>
    </w:div>
    <w:div w:id="795485605">
      <w:bodyDiv w:val="1"/>
      <w:marLeft w:val="0"/>
      <w:marRight w:val="0"/>
      <w:marTop w:val="0"/>
      <w:marBottom w:val="0"/>
      <w:divBdr>
        <w:top w:val="none" w:sz="0" w:space="0" w:color="auto"/>
        <w:left w:val="none" w:sz="0" w:space="0" w:color="auto"/>
        <w:bottom w:val="none" w:sz="0" w:space="0" w:color="auto"/>
        <w:right w:val="none" w:sz="0" w:space="0" w:color="auto"/>
      </w:divBdr>
      <w:divsChild>
        <w:div w:id="1032536904">
          <w:marLeft w:val="0"/>
          <w:marRight w:val="0"/>
          <w:marTop w:val="0"/>
          <w:marBottom w:val="0"/>
          <w:divBdr>
            <w:top w:val="none" w:sz="0" w:space="0" w:color="auto"/>
            <w:left w:val="none" w:sz="0" w:space="0" w:color="auto"/>
            <w:bottom w:val="none" w:sz="0" w:space="0" w:color="auto"/>
            <w:right w:val="none" w:sz="0" w:space="0" w:color="auto"/>
          </w:divBdr>
          <w:divsChild>
            <w:div w:id="9108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49495">
      <w:bodyDiv w:val="1"/>
      <w:marLeft w:val="0"/>
      <w:marRight w:val="0"/>
      <w:marTop w:val="0"/>
      <w:marBottom w:val="0"/>
      <w:divBdr>
        <w:top w:val="none" w:sz="0" w:space="0" w:color="auto"/>
        <w:left w:val="none" w:sz="0" w:space="0" w:color="auto"/>
        <w:bottom w:val="none" w:sz="0" w:space="0" w:color="auto"/>
        <w:right w:val="none" w:sz="0" w:space="0" w:color="auto"/>
      </w:divBdr>
    </w:div>
    <w:div w:id="825438188">
      <w:bodyDiv w:val="1"/>
      <w:marLeft w:val="0"/>
      <w:marRight w:val="0"/>
      <w:marTop w:val="0"/>
      <w:marBottom w:val="0"/>
      <w:divBdr>
        <w:top w:val="none" w:sz="0" w:space="0" w:color="auto"/>
        <w:left w:val="none" w:sz="0" w:space="0" w:color="auto"/>
        <w:bottom w:val="none" w:sz="0" w:space="0" w:color="auto"/>
        <w:right w:val="none" w:sz="0" w:space="0" w:color="auto"/>
      </w:divBdr>
      <w:divsChild>
        <w:div w:id="2068792850">
          <w:marLeft w:val="0"/>
          <w:marRight w:val="0"/>
          <w:marTop w:val="0"/>
          <w:marBottom w:val="0"/>
          <w:divBdr>
            <w:top w:val="none" w:sz="0" w:space="0" w:color="auto"/>
            <w:left w:val="none" w:sz="0" w:space="0" w:color="auto"/>
            <w:bottom w:val="none" w:sz="0" w:space="0" w:color="auto"/>
            <w:right w:val="none" w:sz="0" w:space="0" w:color="auto"/>
          </w:divBdr>
          <w:divsChild>
            <w:div w:id="2374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6095">
      <w:bodyDiv w:val="1"/>
      <w:marLeft w:val="0"/>
      <w:marRight w:val="0"/>
      <w:marTop w:val="0"/>
      <w:marBottom w:val="0"/>
      <w:divBdr>
        <w:top w:val="none" w:sz="0" w:space="0" w:color="auto"/>
        <w:left w:val="none" w:sz="0" w:space="0" w:color="auto"/>
        <w:bottom w:val="none" w:sz="0" w:space="0" w:color="auto"/>
        <w:right w:val="none" w:sz="0" w:space="0" w:color="auto"/>
      </w:divBdr>
    </w:div>
    <w:div w:id="951282956">
      <w:bodyDiv w:val="1"/>
      <w:marLeft w:val="0"/>
      <w:marRight w:val="0"/>
      <w:marTop w:val="0"/>
      <w:marBottom w:val="0"/>
      <w:divBdr>
        <w:top w:val="none" w:sz="0" w:space="0" w:color="auto"/>
        <w:left w:val="none" w:sz="0" w:space="0" w:color="auto"/>
        <w:bottom w:val="none" w:sz="0" w:space="0" w:color="auto"/>
        <w:right w:val="none" w:sz="0" w:space="0" w:color="auto"/>
      </w:divBdr>
    </w:div>
    <w:div w:id="1144009661">
      <w:bodyDiv w:val="1"/>
      <w:marLeft w:val="0"/>
      <w:marRight w:val="0"/>
      <w:marTop w:val="0"/>
      <w:marBottom w:val="0"/>
      <w:divBdr>
        <w:top w:val="none" w:sz="0" w:space="0" w:color="auto"/>
        <w:left w:val="none" w:sz="0" w:space="0" w:color="auto"/>
        <w:bottom w:val="none" w:sz="0" w:space="0" w:color="auto"/>
        <w:right w:val="none" w:sz="0" w:space="0" w:color="auto"/>
      </w:divBdr>
    </w:div>
    <w:div w:id="2025210275">
      <w:bodyDiv w:val="1"/>
      <w:marLeft w:val="0"/>
      <w:marRight w:val="0"/>
      <w:marTop w:val="0"/>
      <w:marBottom w:val="0"/>
      <w:divBdr>
        <w:top w:val="none" w:sz="0" w:space="0" w:color="auto"/>
        <w:left w:val="none" w:sz="0" w:space="0" w:color="auto"/>
        <w:bottom w:val="none" w:sz="0" w:space="0" w:color="auto"/>
        <w:right w:val="none" w:sz="0" w:space="0" w:color="auto"/>
      </w:divBdr>
    </w:div>
    <w:div w:id="2028747177">
      <w:bodyDiv w:val="1"/>
      <w:marLeft w:val="0"/>
      <w:marRight w:val="0"/>
      <w:marTop w:val="0"/>
      <w:marBottom w:val="0"/>
      <w:divBdr>
        <w:top w:val="none" w:sz="0" w:space="0" w:color="auto"/>
        <w:left w:val="none" w:sz="0" w:space="0" w:color="auto"/>
        <w:bottom w:val="none" w:sz="0" w:space="0" w:color="auto"/>
        <w:right w:val="none" w:sz="0" w:space="0" w:color="auto"/>
      </w:divBdr>
      <w:divsChild>
        <w:div w:id="580649483">
          <w:marLeft w:val="0"/>
          <w:marRight w:val="0"/>
          <w:marTop w:val="0"/>
          <w:marBottom w:val="0"/>
          <w:divBdr>
            <w:top w:val="none" w:sz="0" w:space="0" w:color="auto"/>
            <w:left w:val="none" w:sz="0" w:space="0" w:color="auto"/>
            <w:bottom w:val="none" w:sz="0" w:space="0" w:color="auto"/>
            <w:right w:val="none" w:sz="0" w:space="0" w:color="auto"/>
          </w:divBdr>
          <w:divsChild>
            <w:div w:id="11473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1145">
      <w:bodyDiv w:val="1"/>
      <w:marLeft w:val="0"/>
      <w:marRight w:val="0"/>
      <w:marTop w:val="0"/>
      <w:marBottom w:val="0"/>
      <w:divBdr>
        <w:top w:val="none" w:sz="0" w:space="0" w:color="auto"/>
        <w:left w:val="none" w:sz="0" w:space="0" w:color="auto"/>
        <w:bottom w:val="none" w:sz="0" w:space="0" w:color="auto"/>
        <w:right w:val="none" w:sz="0" w:space="0" w:color="auto"/>
      </w:divBdr>
    </w:div>
    <w:div w:id="212469248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2">
          <w:marLeft w:val="0"/>
          <w:marRight w:val="0"/>
          <w:marTop w:val="0"/>
          <w:marBottom w:val="0"/>
          <w:divBdr>
            <w:top w:val="none" w:sz="0" w:space="0" w:color="auto"/>
            <w:left w:val="none" w:sz="0" w:space="0" w:color="auto"/>
            <w:bottom w:val="none" w:sz="0" w:space="0" w:color="auto"/>
            <w:right w:val="none" w:sz="0" w:space="0" w:color="auto"/>
          </w:divBdr>
          <w:divsChild>
            <w:div w:id="6340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slhd.health.nsw.gov.au/seslhd-healthcare-awar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lhnweb/HealthCare_Awards/" TargetMode="External"/><Relationship Id="rId4" Type="http://schemas.openxmlformats.org/officeDocument/2006/relationships/settings" Target="settings.xml"/><Relationship Id="rId9" Type="http://schemas.openxmlformats.org/officeDocument/2006/relationships/hyperlink" Target="http://seslhnweb/HealthCare_Award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0AD90-BD73-4CC1-A0BF-5FA92B36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2015 SESLHD improvement and innovation awards</vt:lpstr>
    </vt:vector>
  </TitlesOfParts>
  <Company>NSW Health</Company>
  <LinksUpToDate>false</LinksUpToDate>
  <CharactersWithSpaces>23203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SESLHD improvement and innovation awards</dc:title>
  <dc:creator>Maria Jessing</dc:creator>
  <cp:lastModifiedBy>Scott West (South Eastern Sydney LHD)</cp:lastModifiedBy>
  <cp:revision>2</cp:revision>
  <cp:lastPrinted>2021-04-16T01:46:00Z</cp:lastPrinted>
  <dcterms:created xsi:type="dcterms:W3CDTF">2022-05-18T00:02:00Z</dcterms:created>
  <dcterms:modified xsi:type="dcterms:W3CDTF">2022-05-18T00:02:00Z</dcterms:modified>
</cp:coreProperties>
</file>