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F471C" w14:textId="77777777" w:rsidR="00BD2338" w:rsidRPr="00BD2338" w:rsidRDefault="00BD2338" w:rsidP="00412D9F">
      <w:pPr>
        <w:pStyle w:val="NoSpacing"/>
        <w:rPr>
          <w:b/>
          <w:bCs/>
          <w:sz w:val="36"/>
          <w:szCs w:val="36"/>
        </w:rPr>
      </w:pPr>
      <w:bookmarkStart w:id="0" w:name="_GoBack"/>
      <w:bookmarkEnd w:id="0"/>
      <w:r w:rsidRPr="00BD2338">
        <w:rPr>
          <w:b/>
          <w:bCs/>
          <w:sz w:val="36"/>
          <w:szCs w:val="36"/>
        </w:rPr>
        <w:t xml:space="preserve">Guidelines for the Management of COVID-19 in the </w:t>
      </w:r>
    </w:p>
    <w:p w14:paraId="1057B172" w14:textId="06C671FA" w:rsidR="00BD2338" w:rsidRPr="00BD2338" w:rsidRDefault="00BD2338" w:rsidP="00412D9F">
      <w:pPr>
        <w:pStyle w:val="NoSpacing"/>
        <w:rPr>
          <w:b/>
          <w:bCs/>
          <w:sz w:val="36"/>
          <w:szCs w:val="36"/>
        </w:rPr>
      </w:pPr>
      <w:r w:rsidRPr="00BD2338">
        <w:rPr>
          <w:b/>
          <w:bCs/>
          <w:sz w:val="36"/>
          <w:szCs w:val="36"/>
        </w:rPr>
        <w:t>Intensive Care Unit</w:t>
      </w:r>
    </w:p>
    <w:p w14:paraId="570E3EA9" w14:textId="77777777" w:rsidR="00BD2338" w:rsidRPr="001C3BBA" w:rsidRDefault="00BD2338" w:rsidP="00412D9F">
      <w:pPr>
        <w:pStyle w:val="NoSpacing"/>
        <w:rPr>
          <w:sz w:val="28"/>
          <w:szCs w:val="28"/>
        </w:rPr>
      </w:pPr>
      <w:r w:rsidRPr="001C3BBA">
        <w:rPr>
          <w:sz w:val="28"/>
          <w:szCs w:val="28"/>
        </w:rPr>
        <w:t>Prince of Wales Hospital</w:t>
      </w:r>
    </w:p>
    <w:p w14:paraId="413B7FBE" w14:textId="5DEC68E8" w:rsidR="00BD2338" w:rsidRDefault="00BD2338" w:rsidP="00412D9F">
      <w:pPr>
        <w:pStyle w:val="NoSpacing"/>
        <w:rPr>
          <w:sz w:val="20"/>
          <w:szCs w:val="20"/>
        </w:rPr>
      </w:pPr>
      <w:r w:rsidRPr="00BD2338">
        <w:rPr>
          <w:sz w:val="20"/>
          <w:szCs w:val="20"/>
        </w:rPr>
        <w:t>Version 1.</w:t>
      </w:r>
      <w:r w:rsidR="00616110">
        <w:rPr>
          <w:sz w:val="20"/>
          <w:szCs w:val="20"/>
        </w:rPr>
        <w:t>1</w:t>
      </w:r>
      <w:r w:rsidRPr="00BD233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18 </w:t>
      </w:r>
      <w:r w:rsidRPr="00BD2338">
        <w:rPr>
          <w:sz w:val="20"/>
          <w:szCs w:val="20"/>
        </w:rPr>
        <w:t>March 2020</w:t>
      </w:r>
    </w:p>
    <w:p w14:paraId="504E34A4" w14:textId="63465DA1" w:rsidR="001C3BBA" w:rsidRDefault="001C3BBA" w:rsidP="00412D9F">
      <w:pPr>
        <w:pStyle w:val="NoSpacing"/>
        <w:rPr>
          <w:sz w:val="20"/>
          <w:szCs w:val="20"/>
        </w:rPr>
      </w:pPr>
    </w:p>
    <w:p w14:paraId="1D82D277" w14:textId="4149FB39" w:rsidR="001C3BBA" w:rsidRPr="001C3BBA" w:rsidRDefault="001C3BBA" w:rsidP="001C3BBA">
      <w:pPr>
        <w:pStyle w:val="NoSpacing"/>
        <w:rPr>
          <w:i/>
          <w:iCs/>
          <w:sz w:val="20"/>
          <w:szCs w:val="20"/>
        </w:rPr>
      </w:pPr>
      <w:r w:rsidRPr="001C3BBA">
        <w:rPr>
          <w:i/>
          <w:iCs/>
          <w:sz w:val="20"/>
          <w:szCs w:val="20"/>
        </w:rPr>
        <w:t>These instructions are intended as a guide, particularly for junior or visiting medical staff in the ICU. They are not exhaustive, nor do they replace standard ICU care. They describe standard initial settings</w:t>
      </w:r>
      <w:r>
        <w:rPr>
          <w:i/>
          <w:iCs/>
          <w:sz w:val="20"/>
          <w:szCs w:val="20"/>
        </w:rPr>
        <w:t xml:space="preserve"> for all patients admitted to the ICU primarily for treatment of COVID-19</w:t>
      </w:r>
      <w:r w:rsidRPr="001C3BBA">
        <w:rPr>
          <w:i/>
          <w:iCs/>
          <w:sz w:val="20"/>
          <w:szCs w:val="20"/>
        </w:rPr>
        <w:t>. They have been agreed upon by the consultant group. Deviation from these guidelines should be discussed with intensivist on-call.</w:t>
      </w:r>
    </w:p>
    <w:p w14:paraId="0143AC0C" w14:textId="77777777" w:rsidR="00BD2338" w:rsidRDefault="00BD2338" w:rsidP="00412D9F">
      <w:pPr>
        <w:pStyle w:val="NoSpacing"/>
        <w:rPr>
          <w:b/>
          <w:bCs/>
        </w:rPr>
      </w:pPr>
    </w:p>
    <w:p w14:paraId="4C29FC69" w14:textId="22A078B6" w:rsidR="0028453E" w:rsidRPr="0028453E" w:rsidRDefault="0028453E" w:rsidP="00412D9F">
      <w:pPr>
        <w:pStyle w:val="NoSpacing"/>
        <w:rPr>
          <w:b/>
          <w:bCs/>
        </w:rPr>
      </w:pPr>
      <w:r w:rsidRPr="0028453E">
        <w:rPr>
          <w:b/>
          <w:bCs/>
        </w:rPr>
        <w:t>AIRWAY</w:t>
      </w:r>
    </w:p>
    <w:p w14:paraId="7A076D62" w14:textId="77777777" w:rsidR="00684D4A" w:rsidRDefault="008B6303" w:rsidP="00412D9F">
      <w:pPr>
        <w:pStyle w:val="NoSpacing"/>
      </w:pPr>
      <w:r>
        <w:t>Intubate if</w:t>
      </w:r>
      <w:r w:rsidR="00684D4A">
        <w:t>:</w:t>
      </w:r>
    </w:p>
    <w:p w14:paraId="497153AB" w14:textId="445AFC96" w:rsidR="008B6303" w:rsidRDefault="00684D4A" w:rsidP="00412D9F">
      <w:pPr>
        <w:pStyle w:val="NoSpacing"/>
      </w:pPr>
      <w:r>
        <w:t>-</w:t>
      </w:r>
      <w:r w:rsidR="008B6303">
        <w:t xml:space="preserve"> require FiO2 &gt;60%</w:t>
      </w:r>
      <w:r>
        <w:t xml:space="preserve"> (probably), FiO2 &gt;80% </w:t>
      </w:r>
      <w:r w:rsidR="001C3BBA">
        <w:t>(</w:t>
      </w:r>
      <w:r>
        <w:t>defi</w:t>
      </w:r>
      <w:r w:rsidR="001E49DD">
        <w:t>nitely</w:t>
      </w:r>
      <w:r w:rsidR="001C3BBA">
        <w:t>)</w:t>
      </w:r>
    </w:p>
    <w:p w14:paraId="13AFEDE0" w14:textId="4A5AC9C8" w:rsidR="001E49DD" w:rsidRDefault="001E49DD" w:rsidP="00412D9F">
      <w:pPr>
        <w:pStyle w:val="NoSpacing"/>
      </w:pPr>
      <w:r>
        <w:t xml:space="preserve">- hypercapnia, persistent </w:t>
      </w:r>
      <w:r w:rsidR="001C3BBA">
        <w:t>respiratory rate</w:t>
      </w:r>
      <w:r>
        <w:t xml:space="preserve"> &gt;30, cyanotic, haemodynamically unstable</w:t>
      </w:r>
    </w:p>
    <w:p w14:paraId="6DFF74BB" w14:textId="77777777" w:rsidR="001E49DD" w:rsidRDefault="001E49DD" w:rsidP="00412D9F">
      <w:pPr>
        <w:pStyle w:val="NoSpacing"/>
      </w:pPr>
    </w:p>
    <w:p w14:paraId="0FA91B49" w14:textId="70E75D00" w:rsidR="008B6303" w:rsidRDefault="008B6303" w:rsidP="00412D9F">
      <w:pPr>
        <w:pStyle w:val="NoSpacing"/>
      </w:pPr>
      <w:r>
        <w:t xml:space="preserve">Intubation per </w:t>
      </w:r>
      <w:r w:rsidR="00E27C76">
        <w:t xml:space="preserve">separate </w:t>
      </w:r>
      <w:r>
        <w:t>guideline</w:t>
      </w:r>
    </w:p>
    <w:p w14:paraId="11F0D404" w14:textId="3B5656CD" w:rsidR="001E49DD" w:rsidRDefault="001E49DD" w:rsidP="00412D9F">
      <w:pPr>
        <w:pStyle w:val="NoSpacing"/>
      </w:pPr>
      <w:r>
        <w:t>Consider</w:t>
      </w:r>
      <w:r w:rsidR="001C3BBA">
        <w:t xml:space="preserve"> using </w:t>
      </w:r>
      <w:r>
        <w:t>Intubation Team</w:t>
      </w:r>
    </w:p>
    <w:p w14:paraId="72794B79" w14:textId="2D09D834" w:rsidR="008B6303" w:rsidRDefault="008B6303" w:rsidP="00412D9F">
      <w:pPr>
        <w:pStyle w:val="NoSpacing"/>
      </w:pPr>
    </w:p>
    <w:p w14:paraId="6DB80F8A" w14:textId="69EB9CA4" w:rsidR="0028453E" w:rsidRPr="0028453E" w:rsidRDefault="0028453E" w:rsidP="00412D9F">
      <w:pPr>
        <w:pStyle w:val="NoSpacing"/>
        <w:rPr>
          <w:b/>
          <w:bCs/>
        </w:rPr>
      </w:pPr>
      <w:r w:rsidRPr="0028453E">
        <w:rPr>
          <w:b/>
          <w:bCs/>
        </w:rPr>
        <w:t>RESPIRATORY</w:t>
      </w:r>
    </w:p>
    <w:p w14:paraId="57A2CD42" w14:textId="77777777" w:rsidR="0028453E" w:rsidRPr="00AF6F6B" w:rsidRDefault="0028453E" w:rsidP="00412D9F">
      <w:pPr>
        <w:pStyle w:val="NoSpacing"/>
        <w:rPr>
          <w:i/>
          <w:iCs/>
        </w:rPr>
      </w:pPr>
      <w:r w:rsidRPr="00AF6F6B">
        <w:rPr>
          <w:i/>
          <w:iCs/>
        </w:rPr>
        <w:t>Ventilation:</w:t>
      </w:r>
    </w:p>
    <w:p w14:paraId="50B4A369" w14:textId="72A649DF" w:rsidR="00CF4169" w:rsidRDefault="001C3BBA" w:rsidP="00412D9F">
      <w:pPr>
        <w:pStyle w:val="NoSpacing"/>
      </w:pPr>
      <w:r>
        <w:t xml:space="preserve">Use volume-targeted pressure-regulated mode (Hamilton mode is </w:t>
      </w:r>
      <w:r w:rsidR="00412D9F">
        <w:t>APVsimv / SIMV+</w:t>
      </w:r>
      <w:r>
        <w:t>)</w:t>
      </w:r>
    </w:p>
    <w:p w14:paraId="0C5E7C22" w14:textId="4538E23E" w:rsidR="00412D9F" w:rsidRDefault="00412D9F" w:rsidP="00412D9F">
      <w:pPr>
        <w:pStyle w:val="NoSpacing"/>
      </w:pPr>
      <w:r>
        <w:t>PEEP: Start 12</w:t>
      </w:r>
      <w:r w:rsidR="0028453E">
        <w:t>cmH2O</w:t>
      </w:r>
      <w:r>
        <w:t>, incr</w:t>
      </w:r>
      <w:r w:rsidR="0028453E">
        <w:t xml:space="preserve">ease to </w:t>
      </w:r>
      <w:r w:rsidR="00C01789">
        <w:t xml:space="preserve">15 if </w:t>
      </w:r>
      <w:r w:rsidR="001C3BBA">
        <w:t xml:space="preserve">haemodynamically </w:t>
      </w:r>
      <w:r>
        <w:t>stable, then per FiO2 according to ARDSnet High PEEP table</w:t>
      </w:r>
      <w:r w:rsidR="001C3BBA">
        <w:t xml:space="preserve"> (</w:t>
      </w:r>
      <w:r w:rsidR="00AF6F6B">
        <w:t xml:space="preserve">below, </w:t>
      </w:r>
      <w:r w:rsidR="001C3BBA">
        <w:t>available on Google)</w:t>
      </w:r>
    </w:p>
    <w:p w14:paraId="18ED3F74" w14:textId="557CF440" w:rsidR="001C3BBA" w:rsidRDefault="00AF6F6B" w:rsidP="00AF6F6B">
      <w:pPr>
        <w:pStyle w:val="NoSpacing"/>
        <w:jc w:val="center"/>
      </w:pPr>
      <w:r>
        <w:rPr>
          <w:noProof/>
          <w:lang w:eastAsia="en-AU"/>
        </w:rPr>
        <w:drawing>
          <wp:inline distT="0" distB="0" distL="0" distR="0" wp14:anchorId="35B318B0" wp14:editId="4849CEE8">
            <wp:extent cx="3303564" cy="936836"/>
            <wp:effectExtent l="0" t="0" r="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asset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20"/>
                    <a:stretch/>
                  </pic:blipFill>
                  <pic:spPr bwMode="auto">
                    <a:xfrm>
                      <a:off x="0" y="0"/>
                      <a:ext cx="3304032" cy="936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909E9" w14:textId="2F7F2508" w:rsidR="00412D9F" w:rsidRDefault="00412D9F" w:rsidP="00412D9F">
      <w:pPr>
        <w:pStyle w:val="NoSpacing"/>
      </w:pPr>
      <w:r>
        <w:t>FiO2 for SaO2 90-92% (unless pregnant, cardiac or cerebral ischaemia in which case 94-96%)</w:t>
      </w:r>
    </w:p>
    <w:p w14:paraId="3BBC7474" w14:textId="0049C1FF" w:rsidR="00412D9F" w:rsidRDefault="00412D9F" w:rsidP="00412D9F">
      <w:pPr>
        <w:pStyle w:val="NoSpacing"/>
      </w:pPr>
      <w:r>
        <w:t>Target Vt for 6mL/kg (</w:t>
      </w:r>
      <w:r w:rsidR="00AF6F6B">
        <w:t>use ideal body weight, establish patient's height with tape measure</w:t>
      </w:r>
      <w:r>
        <w:t>)</w:t>
      </w:r>
    </w:p>
    <w:p w14:paraId="79618B3E" w14:textId="2FA7CF90" w:rsidR="00412D9F" w:rsidRDefault="00412D9F" w:rsidP="00412D9F">
      <w:pPr>
        <w:pStyle w:val="NoSpacing"/>
      </w:pPr>
      <w:r>
        <w:t>Pplat</w:t>
      </w:r>
      <w:r w:rsidR="00AF6F6B">
        <w:t>eau</w:t>
      </w:r>
      <w:r>
        <w:t xml:space="preserve"> &lt;30cmH2O</w:t>
      </w:r>
    </w:p>
    <w:p w14:paraId="48FB66FC" w14:textId="2B3DCDD9" w:rsidR="00412D9F" w:rsidRDefault="00437281" w:rsidP="00412D9F">
      <w:pPr>
        <w:pStyle w:val="NoSpacing"/>
      </w:pPr>
      <w:r>
        <w:t>R</w:t>
      </w:r>
      <w:r w:rsidR="00AF6F6B">
        <w:t>espiratory rate</w:t>
      </w:r>
      <w:r>
        <w:t xml:space="preserve"> for pH &gt;7.20</w:t>
      </w:r>
    </w:p>
    <w:p w14:paraId="07F8276A" w14:textId="28CF46D5" w:rsidR="00412D9F" w:rsidRDefault="00AF6F6B" w:rsidP="00412D9F">
      <w:pPr>
        <w:pStyle w:val="NoSpacing"/>
      </w:pPr>
      <w:r>
        <w:t xml:space="preserve">Inspiratory time </w:t>
      </w:r>
      <w:r w:rsidR="00437281">
        <w:t xml:space="preserve"> &gt;1.3 s</w:t>
      </w:r>
      <w:r>
        <w:t>e</w:t>
      </w:r>
      <w:r w:rsidR="00437281">
        <w:t>c</w:t>
      </w:r>
      <w:r>
        <w:t>s</w:t>
      </w:r>
      <w:r w:rsidR="00437281">
        <w:t xml:space="preserve"> (</w:t>
      </w:r>
      <w:r w:rsidR="00412D9F">
        <w:t xml:space="preserve">I:E 1:1.5 or </w:t>
      </w:r>
      <w:r>
        <w:t>closer to 1:1</w:t>
      </w:r>
      <w:r w:rsidR="00437281">
        <w:t>)</w:t>
      </w:r>
    </w:p>
    <w:p w14:paraId="24F16AFE" w14:textId="044D0C64" w:rsidR="00437281" w:rsidRDefault="00437281" w:rsidP="00412D9F">
      <w:pPr>
        <w:pStyle w:val="NoSpacing"/>
      </w:pPr>
      <w:r>
        <w:t xml:space="preserve">Paralysis </w:t>
      </w:r>
      <w:r w:rsidR="00AF6F6B">
        <w:t xml:space="preserve">with cistracurium infusion </w:t>
      </w:r>
      <w:r>
        <w:t>for 1</w:t>
      </w:r>
      <w:r w:rsidRPr="00437281">
        <w:rPr>
          <w:vertAlign w:val="superscript"/>
        </w:rPr>
        <w:t>st</w:t>
      </w:r>
      <w:r>
        <w:t xml:space="preserve"> 24 hours</w:t>
      </w:r>
      <w:r w:rsidR="00AF6F6B">
        <w:t>, target TOF 2/4</w:t>
      </w:r>
    </w:p>
    <w:p w14:paraId="100971C1" w14:textId="09291487" w:rsidR="00437281" w:rsidRDefault="00437281" w:rsidP="00412D9F">
      <w:pPr>
        <w:pStyle w:val="NoSpacing"/>
      </w:pPr>
      <w:r>
        <w:t>Nursed alternating lateral position</w:t>
      </w:r>
      <w:r w:rsidR="00C01789">
        <w:t>, 2 hours per side</w:t>
      </w:r>
    </w:p>
    <w:p w14:paraId="7EA74D80" w14:textId="735516FE" w:rsidR="00684D4A" w:rsidRDefault="00684D4A" w:rsidP="00412D9F">
      <w:pPr>
        <w:pStyle w:val="NoSpacing"/>
      </w:pPr>
    </w:p>
    <w:p w14:paraId="05823B16" w14:textId="1B2824BB" w:rsidR="00412D9F" w:rsidRPr="00AF6F6B" w:rsidRDefault="00412D9F" w:rsidP="00412D9F">
      <w:pPr>
        <w:pStyle w:val="NoSpacing"/>
        <w:rPr>
          <w:i/>
          <w:iCs/>
        </w:rPr>
      </w:pPr>
      <w:r w:rsidRPr="00AF6F6B">
        <w:rPr>
          <w:i/>
          <w:iCs/>
        </w:rPr>
        <w:t>If P:F ratio remains &lt;150</w:t>
      </w:r>
      <w:r w:rsidR="00AF6F6B" w:rsidRPr="00AF6F6B">
        <w:rPr>
          <w:i/>
          <w:iCs/>
        </w:rPr>
        <w:t>:</w:t>
      </w:r>
    </w:p>
    <w:p w14:paraId="1B327C20" w14:textId="2B332800" w:rsidR="00412D9F" w:rsidRDefault="00AF6F6B" w:rsidP="00412D9F">
      <w:pPr>
        <w:pStyle w:val="NoSpacing"/>
      </w:pPr>
      <w:r>
        <w:t>Continue or restart</w:t>
      </w:r>
      <w:r w:rsidR="00412D9F">
        <w:t xml:space="preserve"> paralysis with cisatracurium infusion</w:t>
      </w:r>
    </w:p>
    <w:p w14:paraId="2487DA43" w14:textId="48D0C43C" w:rsidR="00412D9F" w:rsidRDefault="00412D9F" w:rsidP="00412D9F">
      <w:pPr>
        <w:pStyle w:val="NoSpacing"/>
      </w:pPr>
      <w:r w:rsidRPr="00AF6F6B">
        <w:rPr>
          <w:u w:val="single"/>
        </w:rPr>
        <w:t>AND</w:t>
      </w:r>
      <w:r>
        <w:t xml:space="preserve"> Prone position for 12-16 hours per day</w:t>
      </w:r>
    </w:p>
    <w:p w14:paraId="0C05195A" w14:textId="3AAA4638" w:rsidR="00412D9F" w:rsidRDefault="00412D9F" w:rsidP="00412D9F">
      <w:pPr>
        <w:pStyle w:val="NoSpacing"/>
      </w:pPr>
    </w:p>
    <w:p w14:paraId="5B3C52AD" w14:textId="77777777" w:rsidR="00AF6F6B" w:rsidRDefault="00412D9F" w:rsidP="00412D9F">
      <w:pPr>
        <w:pStyle w:val="NoSpacing"/>
        <w:rPr>
          <w:i/>
          <w:iCs/>
        </w:rPr>
      </w:pPr>
      <w:r w:rsidRPr="00AF6F6B">
        <w:rPr>
          <w:i/>
          <w:iCs/>
        </w:rPr>
        <w:t>If SaO2 &lt;8</w:t>
      </w:r>
      <w:r w:rsidR="00AF7E0F" w:rsidRPr="00AF6F6B">
        <w:rPr>
          <w:i/>
          <w:iCs/>
        </w:rPr>
        <w:t>5</w:t>
      </w:r>
      <w:r w:rsidRPr="00AF6F6B">
        <w:rPr>
          <w:i/>
          <w:iCs/>
        </w:rPr>
        <w:t>% after 12 hours</w:t>
      </w:r>
      <w:r w:rsidR="00AF6F6B">
        <w:rPr>
          <w:i/>
          <w:iCs/>
        </w:rPr>
        <w:t>:</w:t>
      </w:r>
    </w:p>
    <w:p w14:paraId="3154B8D9" w14:textId="6D6AAA3F" w:rsidR="00412D9F" w:rsidRDefault="00AF6F6B" w:rsidP="00412D9F">
      <w:pPr>
        <w:pStyle w:val="NoSpacing"/>
      </w:pPr>
      <w:r>
        <w:t>S</w:t>
      </w:r>
      <w:r w:rsidR="00412D9F">
        <w:t xml:space="preserve">tart iNO </w:t>
      </w:r>
      <w:r w:rsidR="00C01789">
        <w:t xml:space="preserve">or prostacyclin </w:t>
      </w:r>
      <w:r w:rsidR="00412D9F">
        <w:t>and refer for ECMO</w:t>
      </w:r>
    </w:p>
    <w:p w14:paraId="7C40B9BE" w14:textId="68DB7B8D" w:rsidR="00412D9F" w:rsidRDefault="00412D9F" w:rsidP="00412D9F">
      <w:pPr>
        <w:pStyle w:val="NoSpacing"/>
      </w:pPr>
      <w:r>
        <w:t>ECMO if SaO2 &lt;8</w:t>
      </w:r>
      <w:r w:rsidR="00AF7E0F">
        <w:t>5</w:t>
      </w:r>
      <w:r>
        <w:t>% after 12 hours above ve</w:t>
      </w:r>
      <w:r w:rsidR="00AF7E0F">
        <w:t>n</w:t>
      </w:r>
      <w:r>
        <w:t>til</w:t>
      </w:r>
      <w:r w:rsidR="00AF7E0F">
        <w:t>a</w:t>
      </w:r>
      <w:r>
        <w:t>tion on FiO2 &gt;80% or hypercapnic failure with pH &lt;7.20</w:t>
      </w:r>
    </w:p>
    <w:p w14:paraId="251D391F" w14:textId="2F153C20" w:rsidR="00412D9F" w:rsidRDefault="00412D9F" w:rsidP="00412D9F">
      <w:pPr>
        <w:pStyle w:val="NoSpacing"/>
      </w:pPr>
      <w:r>
        <w:t>ECMO ex</w:t>
      </w:r>
      <w:r w:rsidR="008B6303">
        <w:t>clusion age &gt;70, multi-organ failure, significant co-morbidities, life-limiting illness</w:t>
      </w:r>
    </w:p>
    <w:p w14:paraId="53724531" w14:textId="77777777" w:rsidR="00C01789" w:rsidRDefault="00C01789" w:rsidP="00412D9F">
      <w:pPr>
        <w:pStyle w:val="NoSpacing"/>
      </w:pPr>
    </w:p>
    <w:p w14:paraId="4FD74351" w14:textId="1D8617A8" w:rsidR="00C01789" w:rsidRDefault="00C01789" w:rsidP="00C01789">
      <w:pPr>
        <w:pStyle w:val="NoSpacing"/>
      </w:pPr>
      <w:r>
        <w:t xml:space="preserve">CXR </w:t>
      </w:r>
      <w:r w:rsidR="00616110">
        <w:t xml:space="preserve">D0 and then </w:t>
      </w:r>
      <w:r>
        <w:t>only as clinically indicated</w:t>
      </w:r>
    </w:p>
    <w:p w14:paraId="4E8708E3" w14:textId="301234D0" w:rsidR="00684D4A" w:rsidRDefault="00684D4A" w:rsidP="00412D9F">
      <w:pPr>
        <w:pStyle w:val="NoSpacing"/>
      </w:pPr>
    </w:p>
    <w:p w14:paraId="4580E834" w14:textId="7D58E828" w:rsidR="00AF6F6B" w:rsidRDefault="00AF6F6B" w:rsidP="00412D9F">
      <w:pPr>
        <w:pStyle w:val="NoSpacing"/>
      </w:pPr>
    </w:p>
    <w:p w14:paraId="56CF3B7E" w14:textId="77777777" w:rsidR="00AF6F6B" w:rsidRDefault="00AF6F6B" w:rsidP="00412D9F">
      <w:pPr>
        <w:pStyle w:val="NoSpacing"/>
      </w:pPr>
    </w:p>
    <w:p w14:paraId="34B6D7A8" w14:textId="672A3F71" w:rsidR="00684D4A" w:rsidRDefault="00684D4A" w:rsidP="00412D9F">
      <w:pPr>
        <w:pStyle w:val="NoSpacing"/>
        <w:rPr>
          <w:b/>
          <w:bCs/>
        </w:rPr>
      </w:pPr>
      <w:r w:rsidRPr="00684D4A">
        <w:rPr>
          <w:b/>
          <w:bCs/>
        </w:rPr>
        <w:lastRenderedPageBreak/>
        <w:t>CNS</w:t>
      </w:r>
    </w:p>
    <w:p w14:paraId="5AD0B6C1" w14:textId="389A15FC" w:rsidR="00AF6F6B" w:rsidRDefault="00AF6F6B" w:rsidP="00412D9F">
      <w:pPr>
        <w:pStyle w:val="NoSpacing"/>
      </w:pPr>
      <w:r>
        <w:t>Sedation with propofol &amp; fentanyl</w:t>
      </w:r>
    </w:p>
    <w:p w14:paraId="0A4A3BEB" w14:textId="2D1DDEBD" w:rsidR="00AF6F6B" w:rsidRPr="00AF6F6B" w:rsidRDefault="00AF6F6B" w:rsidP="00412D9F">
      <w:pPr>
        <w:pStyle w:val="NoSpacing"/>
      </w:pPr>
      <w:r>
        <w:t>Add dexmetatomidine as third line or or peri-extubation</w:t>
      </w:r>
    </w:p>
    <w:p w14:paraId="18767C99" w14:textId="592EB39E" w:rsidR="00684D4A" w:rsidRDefault="00684D4A" w:rsidP="00412D9F">
      <w:pPr>
        <w:pStyle w:val="NoSpacing"/>
      </w:pPr>
      <w:r>
        <w:t>Target RAS 0 to -1 unless problems with dysynchrony causing hypoxia</w:t>
      </w:r>
      <w:r w:rsidR="00C01789">
        <w:t xml:space="preserve"> (when not paralysed)</w:t>
      </w:r>
    </w:p>
    <w:p w14:paraId="628323D8" w14:textId="77777777" w:rsidR="00684D4A" w:rsidRDefault="00684D4A" w:rsidP="00412D9F">
      <w:pPr>
        <w:pStyle w:val="NoSpacing"/>
      </w:pPr>
    </w:p>
    <w:p w14:paraId="0B1D5538" w14:textId="1141BC61" w:rsidR="0028453E" w:rsidRPr="0028453E" w:rsidRDefault="0028453E" w:rsidP="00412D9F">
      <w:pPr>
        <w:pStyle w:val="NoSpacing"/>
        <w:rPr>
          <w:b/>
          <w:bCs/>
        </w:rPr>
      </w:pPr>
      <w:r w:rsidRPr="0028453E">
        <w:rPr>
          <w:b/>
          <w:bCs/>
        </w:rPr>
        <w:t>CARDIO</w:t>
      </w:r>
      <w:r w:rsidR="00AF6F6B">
        <w:rPr>
          <w:b/>
          <w:bCs/>
        </w:rPr>
        <w:t>VASCULAR</w:t>
      </w:r>
    </w:p>
    <w:p w14:paraId="1FCBD594" w14:textId="6DF5F6A0" w:rsidR="008B6303" w:rsidRDefault="00C01789" w:rsidP="00412D9F">
      <w:pPr>
        <w:pStyle w:val="NoSpacing"/>
      </w:pPr>
      <w:r>
        <w:t xml:space="preserve">ICU-delivered </w:t>
      </w:r>
      <w:r w:rsidR="008B6303">
        <w:t>TTE at admission and if rising vasopressors</w:t>
      </w:r>
      <w:r w:rsidR="0028453E">
        <w:t xml:space="preserve"> (for viral myocarditis)</w:t>
      </w:r>
    </w:p>
    <w:p w14:paraId="60E4C29E" w14:textId="34C35442" w:rsidR="008B6303" w:rsidRDefault="008B6303" w:rsidP="00412D9F">
      <w:pPr>
        <w:pStyle w:val="NoSpacing"/>
      </w:pPr>
      <w:r>
        <w:t xml:space="preserve">Trop </w:t>
      </w:r>
      <w:r w:rsidR="0028453E">
        <w:t xml:space="preserve">(predicts myocarditis) </w:t>
      </w:r>
      <w:r>
        <w:t>&amp; BNP D1 &amp; 7</w:t>
      </w:r>
      <w:r w:rsidR="0028453E">
        <w:t xml:space="preserve"> (screen for cardiomyopathy) </w:t>
      </w:r>
    </w:p>
    <w:p w14:paraId="5756C5AD" w14:textId="010E9951" w:rsidR="00C01789" w:rsidRDefault="00C01789" w:rsidP="00C01789">
      <w:pPr>
        <w:pStyle w:val="NoSpacing"/>
      </w:pPr>
      <w:r>
        <w:t>FB neutral to negative</w:t>
      </w:r>
    </w:p>
    <w:p w14:paraId="1B3EE7FE" w14:textId="1F6EB54C" w:rsidR="00C01789" w:rsidRDefault="00616110" w:rsidP="00412D9F">
      <w:pPr>
        <w:pStyle w:val="NoSpacing"/>
      </w:pPr>
      <w:r>
        <w:t>Noradrenaline first line vasopressor, then vasopressin when norad &gt;0.2mcg/kg/min</w:t>
      </w:r>
    </w:p>
    <w:p w14:paraId="752DD8AE" w14:textId="7E2CDAE6" w:rsidR="00616110" w:rsidRDefault="00616110" w:rsidP="00412D9F">
      <w:pPr>
        <w:pStyle w:val="NoSpacing"/>
      </w:pPr>
      <w:r>
        <w:t>Target MAP 65 (70 if significant history of hypertension – COVID is associated with AKI)</w:t>
      </w:r>
    </w:p>
    <w:p w14:paraId="5A893302" w14:textId="0E4DC006" w:rsidR="00061598" w:rsidRDefault="00061598" w:rsidP="00412D9F">
      <w:pPr>
        <w:pStyle w:val="NoSpacing"/>
      </w:pPr>
      <w:r>
        <w:t>Quad lumen CVC &amp; radial arterial line</w:t>
      </w:r>
    </w:p>
    <w:p w14:paraId="19D6A1E4" w14:textId="11ABFE76" w:rsidR="00061598" w:rsidRDefault="00061598" w:rsidP="00412D9F">
      <w:pPr>
        <w:pStyle w:val="NoSpacing"/>
      </w:pPr>
      <w:r>
        <w:t>Avoid femoral veins (for ECMO)</w:t>
      </w:r>
    </w:p>
    <w:p w14:paraId="5C800949" w14:textId="77777777" w:rsidR="00C01789" w:rsidRDefault="00C01789" w:rsidP="00412D9F">
      <w:pPr>
        <w:pStyle w:val="NoSpacing"/>
      </w:pPr>
    </w:p>
    <w:p w14:paraId="6A8BCEB3" w14:textId="44322F0D" w:rsidR="0028453E" w:rsidRDefault="0028453E" w:rsidP="00412D9F">
      <w:pPr>
        <w:pStyle w:val="NoSpacing"/>
        <w:rPr>
          <w:b/>
          <w:bCs/>
        </w:rPr>
      </w:pPr>
      <w:r w:rsidRPr="0028453E">
        <w:rPr>
          <w:b/>
          <w:bCs/>
        </w:rPr>
        <w:t>GIT</w:t>
      </w:r>
    </w:p>
    <w:p w14:paraId="5443CE07" w14:textId="0C7EE7E3" w:rsidR="00616110" w:rsidRPr="00616110" w:rsidRDefault="00616110" w:rsidP="00412D9F">
      <w:pPr>
        <w:pStyle w:val="NoSpacing"/>
      </w:pPr>
      <w:r w:rsidRPr="00616110">
        <w:t>NGT at intubation</w:t>
      </w:r>
    </w:p>
    <w:p w14:paraId="17E236D8" w14:textId="127B8AA1" w:rsidR="008B6303" w:rsidRDefault="008B6303" w:rsidP="00412D9F">
      <w:pPr>
        <w:pStyle w:val="NoSpacing"/>
      </w:pPr>
      <w:r>
        <w:t>Hypocaloric feeding, i.e. 20mL/h usual NG feed</w:t>
      </w:r>
      <w:r w:rsidR="00C01789">
        <w:t>, unless signs of malnutrition for 3-7 days</w:t>
      </w:r>
    </w:p>
    <w:p w14:paraId="7C06A0E0" w14:textId="15E4C634" w:rsidR="008B6303" w:rsidRDefault="008B6303" w:rsidP="00412D9F">
      <w:pPr>
        <w:pStyle w:val="NoSpacing"/>
      </w:pPr>
      <w:r>
        <w:t>PPI</w:t>
      </w:r>
    </w:p>
    <w:p w14:paraId="049483AC" w14:textId="71AF181A" w:rsidR="00616110" w:rsidRDefault="00616110" w:rsidP="00412D9F">
      <w:pPr>
        <w:pStyle w:val="NoSpacing"/>
      </w:pPr>
      <w:r>
        <w:t>Coloxyl &amp; senna 2 bd from D0, add Movicol 2 bd from D1 if BNO, then lactulose 20mL bd, then begin enemas (ileus impairs MV &amp; ECMO)</w:t>
      </w:r>
    </w:p>
    <w:p w14:paraId="5219ADC6" w14:textId="79DACC91" w:rsidR="00F031FF" w:rsidRDefault="00616110" w:rsidP="00412D9F">
      <w:pPr>
        <w:pStyle w:val="NoSpacing"/>
      </w:pPr>
      <w:r>
        <w:t>Metoclopramide 10mg tds if gastric aspirates &gt;500mLs</w:t>
      </w:r>
    </w:p>
    <w:p w14:paraId="1E502C37" w14:textId="3C4A0085" w:rsidR="008B6303" w:rsidRDefault="008B6303" w:rsidP="00412D9F">
      <w:pPr>
        <w:pStyle w:val="NoSpacing"/>
      </w:pPr>
    </w:p>
    <w:p w14:paraId="7E02B27F" w14:textId="0BF76A48" w:rsidR="0028453E" w:rsidRPr="0028453E" w:rsidRDefault="0028453E" w:rsidP="00412D9F">
      <w:pPr>
        <w:pStyle w:val="NoSpacing"/>
        <w:rPr>
          <w:b/>
          <w:bCs/>
        </w:rPr>
      </w:pPr>
      <w:r w:rsidRPr="0028453E">
        <w:rPr>
          <w:b/>
          <w:bCs/>
        </w:rPr>
        <w:t>RENAL</w:t>
      </w:r>
    </w:p>
    <w:p w14:paraId="6291C946" w14:textId="1ABB1416" w:rsidR="008B6303" w:rsidRDefault="008B6303" w:rsidP="00412D9F">
      <w:pPr>
        <w:pStyle w:val="NoSpacing"/>
      </w:pPr>
      <w:r>
        <w:t>F</w:t>
      </w:r>
      <w:r w:rsidR="00616110">
        <w:t>luid balance</w:t>
      </w:r>
      <w:r>
        <w:t xml:space="preserve"> neutral to negative</w:t>
      </w:r>
    </w:p>
    <w:p w14:paraId="0EE3C422" w14:textId="1EBB1BA9" w:rsidR="008B6303" w:rsidRDefault="008B6303" w:rsidP="00412D9F">
      <w:pPr>
        <w:pStyle w:val="NoSpacing"/>
      </w:pPr>
      <w:r>
        <w:t xml:space="preserve">No maintenance </w:t>
      </w:r>
      <w:r w:rsidR="00DC72A8">
        <w:t xml:space="preserve">or “TKVO” </w:t>
      </w:r>
      <w:r>
        <w:t>fluids</w:t>
      </w:r>
    </w:p>
    <w:p w14:paraId="1DEDCA35" w14:textId="1F45A5BC" w:rsidR="008B6303" w:rsidRDefault="008B6303" w:rsidP="00412D9F">
      <w:pPr>
        <w:pStyle w:val="NoSpacing"/>
      </w:pPr>
      <w:r>
        <w:t>4% albumin for resuscitation</w:t>
      </w:r>
    </w:p>
    <w:p w14:paraId="4DF3D3D8" w14:textId="18C1AF78" w:rsidR="008B6303" w:rsidRDefault="008B6303" w:rsidP="00412D9F">
      <w:pPr>
        <w:pStyle w:val="NoSpacing"/>
      </w:pPr>
      <w:r>
        <w:t>K+ &gt;4</w:t>
      </w:r>
      <w:r w:rsidR="00DC72A8">
        <w:t>.5</w:t>
      </w:r>
      <w:r>
        <w:t>, Mg &gt;1.2</w:t>
      </w:r>
      <w:r w:rsidR="0028453E">
        <w:t xml:space="preserve"> (cardiac death frequently due to arrythmia)</w:t>
      </w:r>
    </w:p>
    <w:p w14:paraId="597554A7" w14:textId="053D5E24" w:rsidR="00061598" w:rsidRDefault="00061598" w:rsidP="00412D9F">
      <w:pPr>
        <w:pStyle w:val="NoSpacing"/>
      </w:pPr>
    </w:p>
    <w:p w14:paraId="1E514BE5" w14:textId="4C7AB153" w:rsidR="00061598" w:rsidRDefault="00061598" w:rsidP="00412D9F">
      <w:pPr>
        <w:pStyle w:val="NoSpacing"/>
      </w:pPr>
      <w:r>
        <w:rPr>
          <w:b/>
          <w:bCs/>
        </w:rPr>
        <w:t>HAEMATOLOGICAL</w:t>
      </w:r>
    </w:p>
    <w:p w14:paraId="4C0F484A" w14:textId="77777777" w:rsidR="00061598" w:rsidRDefault="00061598" w:rsidP="00412D9F">
      <w:pPr>
        <w:pStyle w:val="NoSpacing"/>
      </w:pPr>
      <w:r>
        <w:t>Standard DVT prophlaxis – heparin 500u bd</w:t>
      </w:r>
    </w:p>
    <w:p w14:paraId="19F1A083" w14:textId="2A43980C" w:rsidR="00061598" w:rsidRPr="00061598" w:rsidRDefault="00061598" w:rsidP="00412D9F">
      <w:pPr>
        <w:pStyle w:val="NoSpacing"/>
      </w:pPr>
      <w:r>
        <w:t>Calf compressors if chemical prophylaxis contra-indicated</w:t>
      </w:r>
    </w:p>
    <w:p w14:paraId="51DCBD3F" w14:textId="042C7502" w:rsidR="008B6303" w:rsidRDefault="008B6303" w:rsidP="00412D9F">
      <w:pPr>
        <w:pStyle w:val="NoSpacing"/>
      </w:pPr>
    </w:p>
    <w:p w14:paraId="38917EBB" w14:textId="1AC7EF61" w:rsidR="0055528F" w:rsidRPr="0055528F" w:rsidRDefault="0055528F" w:rsidP="00412D9F">
      <w:pPr>
        <w:pStyle w:val="NoSpacing"/>
        <w:rPr>
          <w:b/>
          <w:bCs/>
        </w:rPr>
      </w:pPr>
      <w:r w:rsidRPr="0055528F">
        <w:rPr>
          <w:b/>
          <w:bCs/>
        </w:rPr>
        <w:t>INFECTION</w:t>
      </w:r>
    </w:p>
    <w:p w14:paraId="04AEFA5F" w14:textId="44407201" w:rsidR="008B6303" w:rsidRDefault="008B6303" w:rsidP="00412D9F">
      <w:pPr>
        <w:pStyle w:val="NoSpacing"/>
      </w:pPr>
      <w:r>
        <w:t>BC, Viral swabs, atypical screen (legionella, mycoplasm</w:t>
      </w:r>
      <w:r w:rsidR="00DC72A8">
        <w:t>a, pneumococcal), sputum/NBL</w:t>
      </w:r>
    </w:p>
    <w:p w14:paraId="57F332CE" w14:textId="30EABCDF" w:rsidR="00616110" w:rsidRDefault="008B6303" w:rsidP="00412D9F">
      <w:pPr>
        <w:pStyle w:val="NoSpacing"/>
      </w:pPr>
      <w:r>
        <w:t>CRP daily</w:t>
      </w:r>
    </w:p>
    <w:p w14:paraId="4B089D1C" w14:textId="2195A1AD" w:rsidR="008B6303" w:rsidRDefault="008B6303" w:rsidP="00412D9F">
      <w:pPr>
        <w:pStyle w:val="NoSpacing"/>
      </w:pPr>
      <w:r>
        <w:t xml:space="preserve">PCT </w:t>
      </w:r>
      <w:r w:rsidR="00616110">
        <w:t>Day 0</w:t>
      </w:r>
      <w:r>
        <w:t xml:space="preserve"> and as indicated</w:t>
      </w:r>
    </w:p>
    <w:p w14:paraId="27074398" w14:textId="7CE0A536" w:rsidR="008B6303" w:rsidRDefault="008B6303" w:rsidP="00412D9F">
      <w:pPr>
        <w:pStyle w:val="NoSpacing"/>
      </w:pPr>
      <w:r>
        <w:t xml:space="preserve">Empiric </w:t>
      </w:r>
      <w:r w:rsidR="00DC72A8">
        <w:t xml:space="preserve">Ceftriaxone </w:t>
      </w:r>
      <w:r w:rsidR="0055528F">
        <w:t xml:space="preserve">+ Azithro </w:t>
      </w:r>
      <w:r>
        <w:t>to start with – consider ceasing if viral infection confirmed</w:t>
      </w:r>
    </w:p>
    <w:p w14:paraId="14DA6C23" w14:textId="3ED0F2A5" w:rsidR="008B6303" w:rsidRDefault="008B6303" w:rsidP="00412D9F">
      <w:pPr>
        <w:pStyle w:val="NoSpacing"/>
      </w:pPr>
      <w:r>
        <w:t>Avoid steroids except for septic shock</w:t>
      </w:r>
    </w:p>
    <w:p w14:paraId="512F0885" w14:textId="77777777" w:rsidR="00DC72A8" w:rsidRDefault="00DC72A8" w:rsidP="00412D9F">
      <w:pPr>
        <w:pStyle w:val="NoSpacing"/>
      </w:pPr>
    </w:p>
    <w:p w14:paraId="224ED121" w14:textId="77777777" w:rsidR="00616110" w:rsidRDefault="00DC72A8" w:rsidP="00412D9F">
      <w:pPr>
        <w:pStyle w:val="NoSpacing"/>
        <w:rPr>
          <w:b/>
        </w:rPr>
      </w:pPr>
      <w:r w:rsidRPr="00DC72A8">
        <w:rPr>
          <w:b/>
        </w:rPr>
        <w:t>SOCIAL</w:t>
      </w:r>
    </w:p>
    <w:p w14:paraId="43195C84" w14:textId="3D1B8975" w:rsidR="000C3996" w:rsidRPr="00616110" w:rsidRDefault="00616110" w:rsidP="00412D9F">
      <w:pPr>
        <w:pStyle w:val="NoSpacing"/>
        <w:rPr>
          <w:b/>
        </w:rPr>
      </w:pPr>
      <w:r w:rsidRPr="00616110">
        <w:rPr>
          <w:bCs/>
        </w:rPr>
        <w:t>Resuscitation Plan</w:t>
      </w:r>
      <w:r>
        <w:rPr>
          <w:b/>
        </w:rPr>
        <w:t xml:space="preserve"> </w:t>
      </w:r>
      <w:r w:rsidR="00DC72A8">
        <w:t>document on admission</w:t>
      </w:r>
    </w:p>
    <w:p w14:paraId="46252329" w14:textId="0C125751" w:rsidR="00DC72A8" w:rsidRDefault="00DC72A8" w:rsidP="00412D9F">
      <w:pPr>
        <w:pStyle w:val="NoSpacing"/>
      </w:pPr>
      <w:r>
        <w:t>Will not be for organ donation</w:t>
      </w:r>
    </w:p>
    <w:p w14:paraId="1288FD58" w14:textId="3DA05B62" w:rsidR="00DC72A8" w:rsidRDefault="00DC72A8" w:rsidP="00412D9F">
      <w:pPr>
        <w:pStyle w:val="NoSpacing"/>
      </w:pPr>
      <w:r>
        <w:t>Need list of immediate family</w:t>
      </w:r>
    </w:p>
    <w:p w14:paraId="4BDE9F69" w14:textId="181CB950" w:rsidR="00DC72A8" w:rsidRDefault="00DC72A8" w:rsidP="00412D9F">
      <w:pPr>
        <w:pStyle w:val="NoSpacing"/>
      </w:pPr>
      <w:r>
        <w:t>(Visit</w:t>
      </w:r>
      <w:r w:rsidR="00616110">
        <w:t>ation</w:t>
      </w:r>
      <w:r>
        <w:t xml:space="preserve"> plan awaited)</w:t>
      </w:r>
    </w:p>
    <w:p w14:paraId="2927A0C8" w14:textId="77777777" w:rsidR="00DC72A8" w:rsidRDefault="00DC72A8" w:rsidP="00412D9F">
      <w:pPr>
        <w:pStyle w:val="NoSpacing"/>
      </w:pPr>
    </w:p>
    <w:p w14:paraId="3EFF0E18" w14:textId="13D3E7D4" w:rsidR="000C3996" w:rsidRDefault="000C3996" w:rsidP="00412D9F">
      <w:pPr>
        <w:pStyle w:val="NoSpacing"/>
        <w:rPr>
          <w:b/>
        </w:rPr>
      </w:pPr>
      <w:r>
        <w:rPr>
          <w:b/>
        </w:rPr>
        <w:t>ECMO</w:t>
      </w:r>
    </w:p>
    <w:p w14:paraId="6FB96553" w14:textId="20FDEE62" w:rsidR="000C3996" w:rsidRDefault="000C3996" w:rsidP="00412D9F">
      <w:pPr>
        <w:pStyle w:val="NoSpacing"/>
      </w:pPr>
      <w:r>
        <w:t>Daily round with perfusionist</w:t>
      </w:r>
    </w:p>
    <w:p w14:paraId="48AEE18B" w14:textId="42F9B583" w:rsidR="00616110" w:rsidRDefault="00616110" w:rsidP="00412D9F">
      <w:pPr>
        <w:pStyle w:val="NoSpacing"/>
      </w:pPr>
      <w:r>
        <w:t>Heparin target APTT 50-90</w:t>
      </w:r>
    </w:p>
    <w:p w14:paraId="0A2FD991" w14:textId="5EA92410" w:rsidR="000C3996" w:rsidRDefault="000C3996" w:rsidP="00412D9F">
      <w:pPr>
        <w:pStyle w:val="NoSpacing"/>
      </w:pPr>
      <w:r>
        <w:t>Check for lysis &amp; DIC: Daily LDH, Plasma free Hb, D-dimer, Fibrinogen, INR</w:t>
      </w:r>
    </w:p>
    <w:p w14:paraId="59CC75E6" w14:textId="44EEB6DC" w:rsidR="000C3996" w:rsidRDefault="000C3996" w:rsidP="00412D9F">
      <w:pPr>
        <w:pStyle w:val="NoSpacing"/>
      </w:pPr>
      <w:r>
        <w:t>Check TMP, flow:revs ratio</w:t>
      </w:r>
    </w:p>
    <w:p w14:paraId="2D0B0FB8" w14:textId="342F8BE2" w:rsidR="00412D9F" w:rsidRDefault="000C3996" w:rsidP="00412D9F">
      <w:pPr>
        <w:pStyle w:val="NoSpacing"/>
      </w:pPr>
      <w:r>
        <w:t>DVT USS on decannulation</w:t>
      </w:r>
    </w:p>
    <w:sectPr w:rsidR="00412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9F"/>
    <w:rsid w:val="00061598"/>
    <w:rsid w:val="000C3996"/>
    <w:rsid w:val="001C3BBA"/>
    <w:rsid w:val="001E49DD"/>
    <w:rsid w:val="0028453E"/>
    <w:rsid w:val="003515FE"/>
    <w:rsid w:val="00393F92"/>
    <w:rsid w:val="003F02CA"/>
    <w:rsid w:val="00412D9F"/>
    <w:rsid w:val="00437281"/>
    <w:rsid w:val="0055528F"/>
    <w:rsid w:val="005F3609"/>
    <w:rsid w:val="00616110"/>
    <w:rsid w:val="00684D4A"/>
    <w:rsid w:val="00786C62"/>
    <w:rsid w:val="008B40E7"/>
    <w:rsid w:val="008B6303"/>
    <w:rsid w:val="00AF6F6B"/>
    <w:rsid w:val="00AF7E0F"/>
    <w:rsid w:val="00BD2338"/>
    <w:rsid w:val="00C01789"/>
    <w:rsid w:val="00C45830"/>
    <w:rsid w:val="00DC1EBA"/>
    <w:rsid w:val="00DC72A8"/>
    <w:rsid w:val="00E27C76"/>
    <w:rsid w:val="00EA3CBA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6B25"/>
  <w15:chartTrackingRefBased/>
  <w15:docId w15:val="{1662E867-7FF5-4FDD-9314-9B07E97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D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EE0F67303F94599E129380FBA9765" ma:contentTypeVersion="4" ma:contentTypeDescription="Create a new document." ma:contentTypeScope="" ma:versionID="9b98aa5db4c2cab551e7d7bfd901ce2a">
  <xsd:schema xmlns:xsd="http://www.w3.org/2001/XMLSchema" xmlns:xs="http://www.w3.org/2001/XMLSchema" xmlns:p="http://schemas.microsoft.com/office/2006/metadata/properties" xmlns:ns2="0cb647d8-e843-4efd-87de-7e2372950754" xmlns:ns3="97e0c1a3-a751-4fde-853d-7956bdb32b6a" xmlns:ns4="http://schemas.microsoft.com/sharepoint/v4" targetNamespace="http://schemas.microsoft.com/office/2006/metadata/properties" ma:root="true" ma:fieldsID="02a33794f9e7ee904ac9584d84ee9e1d" ns2:_="" ns3:_="" ns4:_="">
    <xsd:import namespace="0cb647d8-e843-4efd-87de-7e2372950754"/>
    <xsd:import namespace="97e0c1a3-a751-4fde-853d-7956bdb32b6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ource" minOccurs="0"/>
                <xsd:element ref="ns3:Date_x0020_Written" minOccurs="0"/>
                <xsd:element ref="ns3:Review_x0020_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47d8-e843-4efd-87de-7e23729507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0c1a3-a751-4fde-853d-7956bdb32b6a" elementFormDefault="qualified">
    <xsd:import namespace="http://schemas.microsoft.com/office/2006/documentManagement/types"/>
    <xsd:import namespace="http://schemas.microsoft.com/office/infopath/2007/PartnerControls"/>
    <xsd:element name="Source" ma:index="11" nillable="true" ma:displayName="Source" ma:internalName="Source">
      <xsd:simpleType>
        <xsd:restriction base="dms:Text">
          <xsd:maxLength value="255"/>
        </xsd:restriction>
      </xsd:simpleType>
    </xsd:element>
    <xsd:element name="Date_x0020_Written" ma:index="12" nillable="true" ma:displayName="Date Written" ma:internalName="Date_x0020_Written">
      <xsd:simpleType>
        <xsd:restriction base="dms:Text">
          <xsd:maxLength value="255"/>
        </xsd:restriction>
      </xsd:simpleType>
    </xsd:element>
    <xsd:element name="Review_x0020_Date" ma:index="13" nillable="true" ma:displayName="Review Date" ma:internalName="Review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97e0c1a3-a751-4fde-853d-7956bdb32b6a">April 2020</Review_x0020_Date>
    <IconOverlay xmlns="http://schemas.microsoft.com/sharepoint/v4" xsi:nil="true"/>
    <Source xmlns="97e0c1a3-a751-4fde-853d-7956bdb32b6a">POWH ICU- general guide only</Source>
    <Date_x0020_Written xmlns="97e0c1a3-a751-4fde-853d-7956bdb32b6a">16 March 2020</Date_x0020_Written>
    <_dlc_DocId xmlns="0cb647d8-e843-4efd-87de-7e2372950754">MKJ2DHHFPSVY-83-603</_dlc_DocId>
    <_dlc_DocIdUrl xmlns="0cb647d8-e843-4efd-87de-7e2372950754">
      <Url>http://sesinet/sites/POW_ED/_layouts/15/DocIdRedir.aspx?ID=MKJ2DHHFPSVY-83-603</Url>
      <Description>MKJ2DHHFPSVY-83-603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FE295-31D9-43E8-8763-8E3C2CF892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911747-EAD5-4FF3-971B-E0DFCA235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647d8-e843-4efd-87de-7e2372950754"/>
    <ds:schemaRef ds:uri="97e0c1a3-a751-4fde-853d-7956bdb32b6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0B025-13B6-4750-8FB3-FBAE64AA5C1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cb647d8-e843-4efd-87de-7e2372950754"/>
    <ds:schemaRef ds:uri="http://schemas.microsoft.com/office/2006/documentManagement/types"/>
    <ds:schemaRef ds:uri="http://schemas.microsoft.com/sharepoint/v4"/>
    <ds:schemaRef ds:uri="http://purl.org/dc/dcmitype/"/>
    <ds:schemaRef ds:uri="http://schemas.openxmlformats.org/package/2006/metadata/core-properties"/>
    <ds:schemaRef ds:uri="97e0c1a3-a751-4fde-853d-7956bdb32b6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9C68A1-EF44-4119-9386-C02B4CB51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Salt</dc:creator>
  <cp:keywords/>
  <dc:description/>
  <cp:lastModifiedBy>Joanna Short</cp:lastModifiedBy>
  <cp:revision>2</cp:revision>
  <cp:lastPrinted>2020-03-18T03:27:00Z</cp:lastPrinted>
  <dcterms:created xsi:type="dcterms:W3CDTF">2020-04-07T00:32:00Z</dcterms:created>
  <dcterms:modified xsi:type="dcterms:W3CDTF">2020-04-07T00:32:00Z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0x0101007C6EE0F67303F94599E129380FBA9765</vt:lpwstr>
  </property>
  <property fmtid="{D5CDD505-2E9C-101B-9397-08002B2CF9AE}" pid="3" name="_dlc_DocIdItemGuid">
    <vt:lpwstr>4d1e78cb-ec21-4dd9-a3e6-c3289dd6f767</vt:lpwstr>
  </property>
</Properties>
</file>