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1. The upper end of the </w:t>
      </w:r>
      <w:proofErr w:type="spellStart"/>
      <w:r w:rsidRPr="00F72251">
        <w:rPr>
          <w:rFonts w:ascii="Helvetica" w:hAnsi="Helvetica" w:cs="Helvetica"/>
          <w:color w:val="313131"/>
        </w:rPr>
        <w:t>humerus</w:t>
      </w:r>
      <w:proofErr w:type="spellEnd"/>
      <w:r w:rsidRPr="00F72251">
        <w:rPr>
          <w:rFonts w:ascii="Helvetica" w:hAnsi="Helvetica" w:cs="Helvetica"/>
          <w:color w:val="313131"/>
        </w:rPr>
        <w:t>:</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Select one:</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a. Has the capsular ligament of the shoulder joint attached to the whole of the anatomical </w:t>
      </w:r>
      <w:proofErr w:type="gramStart"/>
      <w:r w:rsidRPr="00F72251">
        <w:rPr>
          <w:rFonts w:ascii="Helvetica" w:hAnsi="Helvetica" w:cs="Helvetica"/>
          <w:color w:val="313131"/>
        </w:rPr>
        <w:t>neck</w:t>
      </w:r>
      <w:proofErr w:type="gramEnd"/>
      <w:r w:rsidRPr="00F72251">
        <w:rPr>
          <w:rFonts w:ascii="Helvetica" w:hAnsi="Helvetica" w:cs="Helvetica"/>
          <w:color w:val="313131"/>
        </w:rPr>
        <w:t xml:space="preserve"> </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b. Has the </w:t>
      </w:r>
      <w:proofErr w:type="spellStart"/>
      <w:r w:rsidRPr="00F72251">
        <w:rPr>
          <w:rFonts w:ascii="Helvetica" w:hAnsi="Helvetica" w:cs="Helvetica"/>
          <w:color w:val="313131"/>
        </w:rPr>
        <w:t>subscapularis</w:t>
      </w:r>
      <w:proofErr w:type="spellEnd"/>
      <w:r w:rsidRPr="00F72251">
        <w:rPr>
          <w:rFonts w:ascii="Helvetica" w:hAnsi="Helvetica" w:cs="Helvetica"/>
          <w:color w:val="313131"/>
        </w:rPr>
        <w:t xml:space="preserve"> attached to the greater </w:t>
      </w:r>
      <w:proofErr w:type="gramStart"/>
      <w:r w:rsidRPr="00F72251">
        <w:rPr>
          <w:rFonts w:ascii="Helvetica" w:hAnsi="Helvetica" w:cs="Helvetica"/>
          <w:color w:val="313131"/>
        </w:rPr>
        <w:t>tuberosity</w:t>
      </w:r>
      <w:proofErr w:type="gramEnd"/>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c. Is the growing end of the </w:t>
      </w:r>
      <w:proofErr w:type="spellStart"/>
      <w:r w:rsidRPr="00F72251">
        <w:rPr>
          <w:rFonts w:ascii="Helvetica" w:hAnsi="Helvetica" w:cs="Helvetica"/>
          <w:color w:val="313131"/>
        </w:rPr>
        <w:t>humerus</w:t>
      </w:r>
      <w:proofErr w:type="spellEnd"/>
      <w:r w:rsidRPr="00F72251">
        <w:rPr>
          <w:rFonts w:ascii="Helvetica" w:hAnsi="Helvetica" w:cs="Helvetica"/>
          <w:color w:val="313131"/>
        </w:rPr>
        <w:t xml:space="preserve"> </w:t>
      </w:r>
      <w:proofErr w:type="gramStart"/>
      <w:r w:rsidRPr="00F72251">
        <w:rPr>
          <w:rFonts w:ascii="Helvetica" w:hAnsi="Helvetica" w:cs="Helvetica"/>
          <w:color w:val="313131"/>
        </w:rPr>
        <w:t>Correct.</w:t>
      </w:r>
      <w:proofErr w:type="gramEnd"/>
      <w:r w:rsidRPr="00F72251">
        <w:rPr>
          <w:rFonts w:ascii="Helvetica" w:hAnsi="Helvetica" w:cs="Helvetica"/>
          <w:color w:val="313131"/>
        </w:rPr>
        <w:t xml:space="preserve"> Moore 6th Edition </w:t>
      </w:r>
      <w:proofErr w:type="spellStart"/>
      <w:proofErr w:type="gramStart"/>
      <w:r w:rsidRPr="00F72251">
        <w:rPr>
          <w:rFonts w:ascii="Helvetica" w:hAnsi="Helvetica" w:cs="Helvetica"/>
          <w:color w:val="313131"/>
        </w:rPr>
        <w:t>pg</w:t>
      </w:r>
      <w:proofErr w:type="spellEnd"/>
      <w:proofErr w:type="gramEnd"/>
      <w:r w:rsidRPr="00F72251">
        <w:rPr>
          <w:rFonts w:ascii="Helvetica" w:hAnsi="Helvetica" w:cs="Helvetica"/>
          <w:color w:val="313131"/>
        </w:rPr>
        <w:t xml:space="preserve"> 676, 705 table 6.6</w:t>
      </w:r>
    </w:p>
    <w:p w:rsidR="00245EFE" w:rsidRPr="00F72251" w:rsidRDefault="00245EFE" w:rsidP="00245EFE">
      <w:pPr>
        <w:pStyle w:val="NoteLevel1"/>
        <w:rPr>
          <w:rFonts w:ascii="Helvetica" w:hAnsi="Helvetica"/>
        </w:rPr>
      </w:pPr>
      <w:r w:rsidRPr="00F72251">
        <w:rPr>
          <w:rFonts w:ascii="Helvetica" w:hAnsi="Helvetica" w:cs="Helvetica"/>
          <w:color w:val="313131"/>
        </w:rPr>
        <w:t xml:space="preserve">d. Has </w:t>
      </w:r>
      <w:proofErr w:type="spellStart"/>
      <w:r w:rsidRPr="00F72251">
        <w:rPr>
          <w:rFonts w:ascii="Helvetica" w:hAnsi="Helvetica" w:cs="Helvetica"/>
          <w:color w:val="313131"/>
        </w:rPr>
        <w:t>teres</w:t>
      </w:r>
      <w:proofErr w:type="spellEnd"/>
      <w:r w:rsidRPr="00F72251">
        <w:rPr>
          <w:rFonts w:ascii="Helvetica" w:hAnsi="Helvetica" w:cs="Helvetica"/>
          <w:color w:val="313131"/>
        </w:rPr>
        <w:t xml:space="preserve"> major attached to the floor of the </w:t>
      </w:r>
      <w:proofErr w:type="spellStart"/>
      <w:r w:rsidRPr="00F72251">
        <w:rPr>
          <w:rFonts w:ascii="Helvetica" w:hAnsi="Helvetica" w:cs="Helvetica"/>
          <w:color w:val="313131"/>
        </w:rPr>
        <w:t>bicipital</w:t>
      </w:r>
      <w:proofErr w:type="spellEnd"/>
      <w:r w:rsidRPr="00F72251">
        <w:rPr>
          <w:rFonts w:ascii="Helvetica" w:hAnsi="Helvetica" w:cs="Helvetica"/>
          <w:color w:val="313131"/>
        </w:rPr>
        <w:t xml:space="preserve"> groove</w:t>
      </w:r>
    </w:p>
    <w:p w:rsidR="00245EFE" w:rsidRPr="00F72251" w:rsidRDefault="00245EFE" w:rsidP="00245EFE">
      <w:pPr>
        <w:pStyle w:val="NoteLevel1"/>
        <w:numPr>
          <w:ilvl w:val="0"/>
          <w:numId w:val="0"/>
        </w:numPr>
        <w:rPr>
          <w:rFonts w:ascii="Helvetica" w:hAnsi="Helvetica"/>
        </w:rPr>
      </w:pP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rPr>
        <w:t xml:space="preserve">2. </w:t>
      </w:r>
      <w:r w:rsidRPr="00F72251">
        <w:rPr>
          <w:rFonts w:ascii="Helvetica" w:hAnsi="Helvetica" w:cs="Helvetica"/>
          <w:color w:val="313131"/>
        </w:rPr>
        <w:t>The skin at the tip of the index finger is supplied by:</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Select one:</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a. The radial nerve only</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b. The ulnar nerve only</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c. The median nerve only Correct. Moore 6th Edition </w:t>
      </w:r>
      <w:proofErr w:type="spellStart"/>
      <w:proofErr w:type="gramStart"/>
      <w:r w:rsidRPr="00F72251">
        <w:rPr>
          <w:rFonts w:ascii="Helvetica" w:hAnsi="Helvetica" w:cs="Helvetica"/>
          <w:color w:val="313131"/>
        </w:rPr>
        <w:t>pg</w:t>
      </w:r>
      <w:proofErr w:type="spellEnd"/>
      <w:proofErr w:type="gramEnd"/>
      <w:r w:rsidRPr="00F72251">
        <w:rPr>
          <w:rFonts w:ascii="Helvetica" w:hAnsi="Helvetica" w:cs="Helvetica"/>
          <w:color w:val="313131"/>
        </w:rPr>
        <w:t xml:space="preserve"> 695 figure 6.19</w:t>
      </w:r>
    </w:p>
    <w:p w:rsidR="00245EFE" w:rsidRPr="00F72251" w:rsidRDefault="00245EFE" w:rsidP="00245EFE">
      <w:pPr>
        <w:pStyle w:val="NoteLevel1"/>
        <w:numPr>
          <w:ilvl w:val="0"/>
          <w:numId w:val="0"/>
        </w:numPr>
        <w:rPr>
          <w:rFonts w:ascii="Helvetica" w:hAnsi="Helvetica"/>
        </w:rPr>
      </w:pPr>
      <w:r w:rsidRPr="00F72251">
        <w:rPr>
          <w:rFonts w:ascii="Helvetica" w:hAnsi="Helvetica" w:cs="Helvetica"/>
          <w:color w:val="313131"/>
        </w:rPr>
        <w:t>d. The radial and median nerves</w:t>
      </w:r>
    </w:p>
    <w:p w:rsidR="00245EFE" w:rsidRPr="00F72251" w:rsidRDefault="00245EFE" w:rsidP="00245EFE">
      <w:pPr>
        <w:pStyle w:val="NoteLevel1"/>
        <w:numPr>
          <w:ilvl w:val="0"/>
          <w:numId w:val="0"/>
        </w:numPr>
        <w:rPr>
          <w:rFonts w:ascii="Helvetica" w:hAnsi="Helvetica"/>
        </w:rPr>
      </w:pP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rPr>
        <w:t xml:space="preserve">3. </w:t>
      </w:r>
      <w:r w:rsidRPr="00F72251">
        <w:rPr>
          <w:rFonts w:ascii="Helvetica" w:hAnsi="Helvetica" w:cs="Helvetica"/>
          <w:color w:val="313131"/>
        </w:rPr>
        <w:t>The clavicle</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Select one:</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a. Articulates laterally with the coracoid via the </w:t>
      </w:r>
      <w:proofErr w:type="spellStart"/>
      <w:r w:rsidRPr="00F72251">
        <w:rPr>
          <w:rFonts w:ascii="Helvetica" w:hAnsi="Helvetica" w:cs="Helvetica"/>
          <w:color w:val="313131"/>
        </w:rPr>
        <w:t>coracoclavicular</w:t>
      </w:r>
      <w:proofErr w:type="spellEnd"/>
      <w:r w:rsidRPr="00F72251">
        <w:rPr>
          <w:rFonts w:ascii="Helvetica" w:hAnsi="Helvetica" w:cs="Helvetica"/>
          <w:color w:val="313131"/>
        </w:rPr>
        <w:t xml:space="preserve"> ligament</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b. Forms part of the apex of the axilla Correct. Moore 6th Edition </w:t>
      </w:r>
      <w:proofErr w:type="spellStart"/>
      <w:proofErr w:type="gramStart"/>
      <w:r w:rsidRPr="00F72251">
        <w:rPr>
          <w:rFonts w:ascii="Helvetica" w:hAnsi="Helvetica" w:cs="Helvetica"/>
          <w:color w:val="313131"/>
        </w:rPr>
        <w:t>pg</w:t>
      </w:r>
      <w:proofErr w:type="spellEnd"/>
      <w:proofErr w:type="gramEnd"/>
      <w:r w:rsidRPr="00F72251">
        <w:rPr>
          <w:rFonts w:ascii="Helvetica" w:hAnsi="Helvetica" w:cs="Helvetica"/>
          <w:color w:val="313131"/>
        </w:rPr>
        <w:t xml:space="preserve"> 713</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c. </w:t>
      </w:r>
      <w:proofErr w:type="gramStart"/>
      <w:r w:rsidRPr="00F72251">
        <w:rPr>
          <w:rFonts w:ascii="Helvetica" w:hAnsi="Helvetica" w:cs="Helvetica"/>
          <w:color w:val="313131"/>
        </w:rPr>
        <w:t>Is</w:t>
      </w:r>
      <w:proofErr w:type="gramEnd"/>
      <w:r w:rsidRPr="00F72251">
        <w:rPr>
          <w:rFonts w:ascii="Helvetica" w:hAnsi="Helvetica" w:cs="Helvetica"/>
          <w:color w:val="313131"/>
        </w:rPr>
        <w:t xml:space="preserve"> convex anteriorly throughout its entire length</w:t>
      </w:r>
    </w:p>
    <w:p w:rsidR="00245EFE" w:rsidRPr="00F72251" w:rsidRDefault="00245EFE" w:rsidP="00245EFE">
      <w:pPr>
        <w:pStyle w:val="NoteLevel1"/>
        <w:numPr>
          <w:ilvl w:val="0"/>
          <w:numId w:val="0"/>
        </w:numPr>
        <w:rPr>
          <w:rFonts w:ascii="Helvetica" w:hAnsi="Helvetica"/>
        </w:rPr>
      </w:pPr>
      <w:r w:rsidRPr="00F72251">
        <w:rPr>
          <w:rFonts w:ascii="Helvetica" w:hAnsi="Helvetica" w:cs="Helvetica"/>
          <w:color w:val="313131"/>
        </w:rPr>
        <w:t xml:space="preserve">d. Is crossed in its middle third by the </w:t>
      </w:r>
      <w:proofErr w:type="spellStart"/>
      <w:r w:rsidRPr="00F72251">
        <w:rPr>
          <w:rFonts w:ascii="Helvetica" w:hAnsi="Helvetica" w:cs="Helvetica"/>
          <w:color w:val="313131"/>
        </w:rPr>
        <w:t>subclavian</w:t>
      </w:r>
      <w:proofErr w:type="spellEnd"/>
      <w:r w:rsidRPr="00F72251">
        <w:rPr>
          <w:rFonts w:ascii="Helvetica" w:hAnsi="Helvetica" w:cs="Helvetica"/>
          <w:color w:val="313131"/>
        </w:rPr>
        <w:t xml:space="preserve"> vein</w:t>
      </w:r>
    </w:p>
    <w:p w:rsidR="00245EFE" w:rsidRPr="00F72251" w:rsidRDefault="00245EFE" w:rsidP="00245EFE">
      <w:pPr>
        <w:pStyle w:val="NoteLevel1"/>
        <w:numPr>
          <w:ilvl w:val="0"/>
          <w:numId w:val="0"/>
        </w:numPr>
        <w:rPr>
          <w:rFonts w:ascii="Helvetica" w:hAnsi="Helvetica"/>
        </w:rPr>
      </w:pP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4. The radius</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Select one:</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a. Provides insertion for the brachialis muscle at the radial tubercle (ulnar tuberosity)</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b. Provides insertion for </w:t>
      </w:r>
      <w:proofErr w:type="spellStart"/>
      <w:r w:rsidRPr="00F72251">
        <w:rPr>
          <w:rFonts w:ascii="Helvetica" w:hAnsi="Helvetica" w:cs="Helvetica"/>
          <w:color w:val="313131"/>
        </w:rPr>
        <w:t>brachioradialis</w:t>
      </w:r>
      <w:proofErr w:type="spellEnd"/>
      <w:r w:rsidRPr="00F72251">
        <w:rPr>
          <w:rFonts w:ascii="Helvetica" w:hAnsi="Helvetica" w:cs="Helvetica"/>
          <w:color w:val="313131"/>
        </w:rPr>
        <w:t xml:space="preserve"> at the tip of the </w:t>
      </w:r>
      <w:proofErr w:type="spellStart"/>
      <w:r w:rsidRPr="00F72251">
        <w:rPr>
          <w:rFonts w:ascii="Helvetica" w:hAnsi="Helvetica" w:cs="Helvetica"/>
          <w:color w:val="313131"/>
        </w:rPr>
        <w:t>styloid</w:t>
      </w:r>
      <w:proofErr w:type="spellEnd"/>
      <w:r w:rsidRPr="00F72251">
        <w:rPr>
          <w:rFonts w:ascii="Helvetica" w:hAnsi="Helvetica" w:cs="Helvetica"/>
          <w:color w:val="313131"/>
        </w:rPr>
        <w:t xml:space="preserve"> process (close to the </w:t>
      </w:r>
      <w:proofErr w:type="spellStart"/>
      <w:r w:rsidRPr="00F72251">
        <w:rPr>
          <w:rFonts w:ascii="Helvetica" w:hAnsi="Helvetica" w:cs="Helvetica"/>
          <w:color w:val="313131"/>
        </w:rPr>
        <w:t>styloid</w:t>
      </w:r>
      <w:proofErr w:type="spellEnd"/>
      <w:r w:rsidRPr="00F72251">
        <w:rPr>
          <w:rFonts w:ascii="Helvetica" w:hAnsi="Helvetica" w:cs="Helvetica"/>
          <w:color w:val="313131"/>
        </w:rPr>
        <w:t xml:space="preserve"> process) </w:t>
      </w:r>
    </w:p>
    <w:p w:rsidR="00F72251" w:rsidRDefault="00245EFE" w:rsidP="00F72251">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c. Articulates with the trochlea of the </w:t>
      </w:r>
      <w:proofErr w:type="spellStart"/>
      <w:r w:rsidRPr="00F72251">
        <w:rPr>
          <w:rFonts w:ascii="Helvetica" w:hAnsi="Helvetica" w:cs="Helvetica"/>
          <w:color w:val="313131"/>
        </w:rPr>
        <w:t>humerus</w:t>
      </w:r>
      <w:proofErr w:type="spellEnd"/>
      <w:r w:rsidRPr="00F72251">
        <w:rPr>
          <w:rFonts w:ascii="Helvetica" w:hAnsi="Helvetica" w:cs="Helvetica"/>
          <w:color w:val="313131"/>
        </w:rPr>
        <w:t xml:space="preserve"> in a synovial ball and socket joint (articulates with </w:t>
      </w:r>
      <w:proofErr w:type="spellStart"/>
      <w:r w:rsidRPr="00F72251">
        <w:rPr>
          <w:rFonts w:ascii="Helvetica" w:hAnsi="Helvetica" w:cs="Helvetica"/>
          <w:color w:val="313131"/>
        </w:rPr>
        <w:t>capitulum</w:t>
      </w:r>
      <w:proofErr w:type="spellEnd"/>
      <w:r w:rsidRPr="00F72251">
        <w:rPr>
          <w:rFonts w:ascii="Helvetica" w:hAnsi="Helvetica" w:cs="Helvetica"/>
          <w:color w:val="313131"/>
        </w:rPr>
        <w:t xml:space="preserve">) </w:t>
      </w:r>
    </w:p>
    <w:p w:rsidR="00F72251" w:rsidRDefault="00245EFE" w:rsidP="00F72251">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d. Has Lister’s tubercle on its posterior aspect Correct. Moore 6th Edition </w:t>
      </w:r>
      <w:proofErr w:type="spellStart"/>
      <w:proofErr w:type="gramStart"/>
      <w:r w:rsidRPr="00F72251">
        <w:rPr>
          <w:rFonts w:ascii="Helvetica" w:hAnsi="Helvetica" w:cs="Helvetica"/>
          <w:color w:val="313131"/>
        </w:rPr>
        <w:t>pg</w:t>
      </w:r>
      <w:proofErr w:type="spellEnd"/>
      <w:proofErr w:type="gramEnd"/>
      <w:r w:rsidRPr="00F72251">
        <w:rPr>
          <w:rFonts w:ascii="Helvetica" w:hAnsi="Helvetica" w:cs="Helvetica"/>
          <w:color w:val="313131"/>
        </w:rPr>
        <w:t xml:space="preserve"> 678</w:t>
      </w:r>
      <w:r w:rsidR="00F72251">
        <w:rPr>
          <w:rFonts w:ascii="Helvetica" w:hAnsi="Helvetica" w:cs="Helvetica"/>
          <w:color w:val="313131"/>
        </w:rPr>
        <w:t xml:space="preserve"> "dorsal tubercle of the radius</w:t>
      </w:r>
    </w:p>
    <w:p w:rsidR="00F72251" w:rsidRDefault="00F72251" w:rsidP="00F72251">
      <w:pPr>
        <w:widowControl w:val="0"/>
        <w:autoSpaceDE w:val="0"/>
        <w:autoSpaceDN w:val="0"/>
        <w:adjustRightInd w:val="0"/>
        <w:rPr>
          <w:rFonts w:ascii="Helvetica" w:hAnsi="Helvetica" w:cs="Helvetica"/>
          <w:color w:val="313131"/>
        </w:rPr>
      </w:pPr>
    </w:p>
    <w:p w:rsidR="00245EFE" w:rsidRPr="00F72251" w:rsidRDefault="00245EFE" w:rsidP="00F72251">
      <w:pPr>
        <w:widowControl w:val="0"/>
        <w:autoSpaceDE w:val="0"/>
        <w:autoSpaceDN w:val="0"/>
        <w:adjustRightInd w:val="0"/>
        <w:rPr>
          <w:rFonts w:ascii="Helvetica" w:hAnsi="Helvetica" w:cs="Helvetica"/>
          <w:color w:val="313131"/>
        </w:rPr>
      </w:pPr>
      <w:r w:rsidRPr="00F72251">
        <w:rPr>
          <w:rFonts w:ascii="Helvetica" w:hAnsi="Helvetica" w:cs="Helvetica"/>
          <w:color w:val="1A1A1A"/>
        </w:rPr>
        <w:t xml:space="preserve">Lister's tubercle or dorsal tubercle of radius is a bony prominence located at the distal end of the radius, palpable on the dorsum of the wrist. </w:t>
      </w:r>
      <w:r w:rsidRPr="00F72251">
        <w:rPr>
          <w:rFonts w:ascii="Helvetica" w:hAnsi="Helvetica"/>
        </w:rPr>
        <w:t xml:space="preserve">Lister's tubercle serves as a pulley for the tendon of extensor </w:t>
      </w:r>
      <w:proofErr w:type="spellStart"/>
      <w:r w:rsidRPr="00F72251">
        <w:rPr>
          <w:rFonts w:ascii="Helvetica" w:hAnsi="Helvetica"/>
        </w:rPr>
        <w:t>pollicis</w:t>
      </w:r>
      <w:proofErr w:type="spellEnd"/>
      <w:r w:rsidRPr="00F72251">
        <w:rPr>
          <w:rFonts w:ascii="Helvetica" w:hAnsi="Helvetica"/>
        </w:rPr>
        <w:t xml:space="preserve"> </w:t>
      </w:r>
      <w:proofErr w:type="spellStart"/>
      <w:r w:rsidRPr="00F72251">
        <w:rPr>
          <w:rFonts w:ascii="Helvetica" w:hAnsi="Helvetica"/>
        </w:rPr>
        <w:t>longus</w:t>
      </w:r>
      <w:proofErr w:type="spellEnd"/>
      <w:r w:rsidRPr="00F72251">
        <w:rPr>
          <w:rFonts w:ascii="Helvetica" w:hAnsi="Helvetica"/>
        </w:rPr>
        <w:t xml:space="preserve">, which wraps around the medial side and takes a </w:t>
      </w:r>
      <w:proofErr w:type="gramStart"/>
      <w:r w:rsidRPr="00F72251">
        <w:rPr>
          <w:rFonts w:ascii="Helvetica" w:hAnsi="Helvetica"/>
        </w:rPr>
        <w:t>45 degree</w:t>
      </w:r>
      <w:proofErr w:type="gramEnd"/>
      <w:r w:rsidRPr="00F72251">
        <w:rPr>
          <w:rFonts w:ascii="Helvetica" w:hAnsi="Helvetica"/>
        </w:rPr>
        <w:t xml:space="preserve"> turn.</w:t>
      </w:r>
    </w:p>
    <w:p w:rsidR="00245EFE" w:rsidRPr="00F72251" w:rsidRDefault="00245EFE" w:rsidP="00245EFE">
      <w:pPr>
        <w:pStyle w:val="NoteLevel1"/>
        <w:numPr>
          <w:ilvl w:val="0"/>
          <w:numId w:val="0"/>
        </w:numPr>
        <w:rPr>
          <w:rFonts w:ascii="Helvetica" w:hAnsi="Helvetica" w:cs="Helvetica"/>
          <w:color w:val="1A1A1A"/>
        </w:rPr>
      </w:pPr>
      <w:r w:rsidRPr="00F72251">
        <w:rPr>
          <w:rFonts w:ascii="Helvetica" w:hAnsi="Helvetica" w:cs="Helvetica"/>
          <w:noProof/>
        </w:rPr>
        <w:drawing>
          <wp:inline distT="0" distB="0" distL="0" distR="0" wp14:anchorId="27A8B882" wp14:editId="0EBB176A">
            <wp:extent cx="2387600" cy="3200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0" cy="3200400"/>
                    </a:xfrm>
                    <a:prstGeom prst="rect">
                      <a:avLst/>
                    </a:prstGeom>
                    <a:noFill/>
                    <a:ln>
                      <a:noFill/>
                    </a:ln>
                  </pic:spPr>
                </pic:pic>
              </a:graphicData>
            </a:graphic>
          </wp:inline>
        </w:drawing>
      </w:r>
    </w:p>
    <w:p w:rsidR="00245EFE" w:rsidRPr="00F72251" w:rsidRDefault="00245EFE" w:rsidP="00245EFE">
      <w:pPr>
        <w:pStyle w:val="NoteLevel1"/>
        <w:numPr>
          <w:ilvl w:val="0"/>
          <w:numId w:val="0"/>
        </w:numPr>
        <w:rPr>
          <w:rFonts w:ascii="Helvetica" w:hAnsi="Helvetica" w:cs="Helvetica"/>
          <w:color w:val="1A1A1A"/>
        </w:rPr>
      </w:pP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5. Regarding lymphatic drainage of the arm:</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Select one:</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a. Deep </w:t>
      </w:r>
      <w:proofErr w:type="spellStart"/>
      <w:r w:rsidRPr="00F72251">
        <w:rPr>
          <w:rFonts w:ascii="Helvetica" w:hAnsi="Helvetica" w:cs="Helvetica"/>
          <w:color w:val="313131"/>
        </w:rPr>
        <w:t>lymphatics</w:t>
      </w:r>
      <w:proofErr w:type="spellEnd"/>
      <w:r w:rsidRPr="00F72251">
        <w:rPr>
          <w:rFonts w:ascii="Helvetica" w:hAnsi="Helvetica" w:cs="Helvetica"/>
          <w:color w:val="313131"/>
        </w:rPr>
        <w:t xml:space="preserve"> are more numerous than superficial</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b. Deep </w:t>
      </w:r>
      <w:proofErr w:type="spellStart"/>
      <w:r w:rsidRPr="00F72251">
        <w:rPr>
          <w:rFonts w:ascii="Helvetica" w:hAnsi="Helvetica" w:cs="Helvetica"/>
          <w:color w:val="313131"/>
        </w:rPr>
        <w:t>lymphatics</w:t>
      </w:r>
      <w:proofErr w:type="spellEnd"/>
      <w:r w:rsidRPr="00F72251">
        <w:rPr>
          <w:rFonts w:ascii="Helvetica" w:hAnsi="Helvetica" w:cs="Helvetica"/>
          <w:color w:val="313131"/>
        </w:rPr>
        <w:t xml:space="preserve"> accompany the </w:t>
      </w:r>
      <w:proofErr w:type="spellStart"/>
      <w:r w:rsidRPr="00F72251">
        <w:rPr>
          <w:rFonts w:ascii="Helvetica" w:hAnsi="Helvetica" w:cs="Helvetica"/>
          <w:color w:val="313131"/>
        </w:rPr>
        <w:t>basilic</w:t>
      </w:r>
      <w:proofErr w:type="spellEnd"/>
      <w:r w:rsidRPr="00F72251">
        <w:rPr>
          <w:rFonts w:ascii="Helvetica" w:hAnsi="Helvetica" w:cs="Helvetica"/>
          <w:color w:val="313131"/>
        </w:rPr>
        <w:t xml:space="preserve"> and cephalic veins</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c. Most drainage from the palm passes to the volar aspect of the hand Incorrect. Moore 6th Edition </w:t>
      </w:r>
      <w:proofErr w:type="spellStart"/>
      <w:proofErr w:type="gramStart"/>
      <w:r w:rsidRPr="00F72251">
        <w:rPr>
          <w:rFonts w:ascii="Helvetica" w:hAnsi="Helvetica" w:cs="Helvetica"/>
          <w:color w:val="313131"/>
        </w:rPr>
        <w:t>pg</w:t>
      </w:r>
      <w:proofErr w:type="spellEnd"/>
      <w:proofErr w:type="gramEnd"/>
      <w:r w:rsidRPr="00F72251">
        <w:rPr>
          <w:rFonts w:ascii="Helvetica" w:hAnsi="Helvetica" w:cs="Helvetica"/>
          <w:color w:val="313131"/>
        </w:rPr>
        <w:t xml:space="preserve"> 692-693, fig 6.17</w:t>
      </w:r>
    </w:p>
    <w:p w:rsidR="00245EFE" w:rsidRPr="00F72251" w:rsidRDefault="00245EFE" w:rsidP="00245EFE">
      <w:pPr>
        <w:pStyle w:val="NoteLevel1"/>
        <w:numPr>
          <w:ilvl w:val="0"/>
          <w:numId w:val="0"/>
        </w:numPr>
        <w:rPr>
          <w:rFonts w:ascii="Helvetica" w:hAnsi="Helvetica" w:cs="Helvetica"/>
          <w:color w:val="313131"/>
        </w:rPr>
      </w:pPr>
      <w:r w:rsidRPr="00F72251">
        <w:rPr>
          <w:rFonts w:ascii="Helvetica" w:hAnsi="Helvetica" w:cs="Helvetica"/>
          <w:color w:val="313131"/>
        </w:rPr>
        <w:t xml:space="preserve">d. Superficial </w:t>
      </w:r>
      <w:proofErr w:type="spellStart"/>
      <w:r w:rsidRPr="00F72251">
        <w:rPr>
          <w:rFonts w:ascii="Helvetica" w:hAnsi="Helvetica" w:cs="Helvetica"/>
          <w:color w:val="313131"/>
        </w:rPr>
        <w:t>lymphatics</w:t>
      </w:r>
      <w:proofErr w:type="spellEnd"/>
      <w:r w:rsidRPr="00F72251">
        <w:rPr>
          <w:rFonts w:ascii="Helvetica" w:hAnsi="Helvetica" w:cs="Helvetica"/>
          <w:color w:val="313131"/>
        </w:rPr>
        <w:t xml:space="preserve"> accompany arteries</w:t>
      </w:r>
    </w:p>
    <w:p w:rsidR="00245EFE" w:rsidRPr="00F72251" w:rsidRDefault="00245EFE" w:rsidP="00245EFE">
      <w:pPr>
        <w:pStyle w:val="NoteLevel1"/>
        <w:numPr>
          <w:ilvl w:val="0"/>
          <w:numId w:val="0"/>
        </w:numPr>
        <w:rPr>
          <w:rFonts w:ascii="Helvetica" w:hAnsi="Helvetica" w:cs="Helvetica"/>
          <w:color w:val="313131"/>
        </w:rPr>
      </w:pPr>
    </w:p>
    <w:p w:rsidR="00245EFE" w:rsidRPr="00F72251" w:rsidRDefault="00245EFE" w:rsidP="00245EFE">
      <w:pPr>
        <w:pStyle w:val="NoteLevel1"/>
        <w:numPr>
          <w:ilvl w:val="0"/>
          <w:numId w:val="0"/>
        </w:numPr>
        <w:rPr>
          <w:rFonts w:ascii="Helvetica" w:hAnsi="Helvetica" w:cs="Helvetica"/>
          <w:color w:val="313131"/>
        </w:rPr>
      </w:pPr>
      <w:bookmarkStart w:id="0" w:name="_GoBack"/>
      <w:bookmarkEnd w:id="0"/>
      <w:r w:rsidRPr="00F72251">
        <w:rPr>
          <w:rFonts w:ascii="Helvetica" w:hAnsi="Helvetica" w:cs="Helvetica"/>
          <w:color w:val="313131"/>
        </w:rPr>
        <w:t>(</w:t>
      </w:r>
      <w:proofErr w:type="gramStart"/>
      <w:r w:rsidRPr="00F72251">
        <w:rPr>
          <w:rFonts w:ascii="Helvetica" w:hAnsi="Helvetica" w:cs="Helvetica"/>
          <w:color w:val="313131"/>
        </w:rPr>
        <w:t>correct</w:t>
      </w:r>
      <w:proofErr w:type="gramEnd"/>
      <w:r w:rsidRPr="00F72251">
        <w:rPr>
          <w:rFonts w:ascii="Helvetica" w:hAnsi="Helvetica" w:cs="Helvetica"/>
          <w:color w:val="313131"/>
        </w:rPr>
        <w:t xml:space="preserve"> answer states b…but superficial </w:t>
      </w:r>
      <w:proofErr w:type="spellStart"/>
      <w:r w:rsidRPr="00F72251">
        <w:rPr>
          <w:rFonts w:ascii="Helvetica" w:hAnsi="Helvetica" w:cs="Helvetica"/>
          <w:color w:val="313131"/>
        </w:rPr>
        <w:t>lymphatics</w:t>
      </w:r>
      <w:proofErr w:type="spellEnd"/>
      <w:r w:rsidRPr="00F72251">
        <w:rPr>
          <w:rFonts w:ascii="Helvetica" w:hAnsi="Helvetica" w:cs="Helvetica"/>
          <w:color w:val="313131"/>
        </w:rPr>
        <w:t xml:space="preserve"> accompany the basilica and cephalic veins. Deep </w:t>
      </w:r>
      <w:proofErr w:type="spellStart"/>
      <w:r w:rsidRPr="00F72251">
        <w:rPr>
          <w:rFonts w:ascii="Helvetica" w:hAnsi="Helvetica" w:cs="Helvetica"/>
          <w:color w:val="313131"/>
        </w:rPr>
        <w:t>lymphatics</w:t>
      </w:r>
      <w:proofErr w:type="spellEnd"/>
      <w:r w:rsidRPr="00F72251">
        <w:rPr>
          <w:rFonts w:ascii="Helvetica" w:hAnsi="Helvetica" w:cs="Helvetica"/>
          <w:color w:val="313131"/>
        </w:rPr>
        <w:t xml:space="preserve"> accompany major deep veins) </w:t>
      </w:r>
    </w:p>
    <w:p w:rsidR="00245EFE" w:rsidRPr="00F72251" w:rsidRDefault="00245EFE" w:rsidP="00245EFE">
      <w:pPr>
        <w:pStyle w:val="NoteLevel1"/>
        <w:numPr>
          <w:ilvl w:val="0"/>
          <w:numId w:val="0"/>
        </w:numPr>
        <w:rPr>
          <w:rFonts w:ascii="Helvetica" w:hAnsi="Helvetica" w:cs="Helvetica"/>
          <w:color w:val="313131"/>
        </w:rPr>
      </w:pP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6. With respect to the carpus:</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Select one:</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a. The </w:t>
      </w:r>
      <w:proofErr w:type="spellStart"/>
      <w:r w:rsidRPr="00F72251">
        <w:rPr>
          <w:rFonts w:ascii="Helvetica" w:hAnsi="Helvetica" w:cs="Helvetica"/>
          <w:color w:val="313131"/>
        </w:rPr>
        <w:t>intercarpal</w:t>
      </w:r>
      <w:proofErr w:type="spellEnd"/>
      <w:r w:rsidRPr="00F72251">
        <w:rPr>
          <w:rFonts w:ascii="Helvetica" w:hAnsi="Helvetica" w:cs="Helvetica"/>
          <w:color w:val="313131"/>
        </w:rPr>
        <w:t xml:space="preserve"> synovial space is usually continuous with the wrist joint</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b. The scaphoid is the only carpal </w:t>
      </w:r>
      <w:proofErr w:type="gramStart"/>
      <w:r w:rsidRPr="00F72251">
        <w:rPr>
          <w:rFonts w:ascii="Helvetica" w:hAnsi="Helvetica" w:cs="Helvetica"/>
          <w:color w:val="313131"/>
        </w:rPr>
        <w:t>bone which</w:t>
      </w:r>
      <w:proofErr w:type="gramEnd"/>
      <w:r w:rsidRPr="00F72251">
        <w:rPr>
          <w:rFonts w:ascii="Helvetica" w:hAnsi="Helvetica" w:cs="Helvetica"/>
          <w:color w:val="313131"/>
        </w:rPr>
        <w:t xml:space="preserve"> articulates with the radius</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c. The </w:t>
      </w:r>
      <w:proofErr w:type="spellStart"/>
      <w:r w:rsidRPr="00F72251">
        <w:rPr>
          <w:rFonts w:ascii="Helvetica" w:hAnsi="Helvetica" w:cs="Helvetica"/>
          <w:color w:val="313131"/>
        </w:rPr>
        <w:t>intercarpal</w:t>
      </w:r>
      <w:proofErr w:type="spellEnd"/>
      <w:r w:rsidRPr="00F72251">
        <w:rPr>
          <w:rFonts w:ascii="Helvetica" w:hAnsi="Helvetica" w:cs="Helvetica"/>
          <w:color w:val="313131"/>
        </w:rPr>
        <w:t xml:space="preserve"> joints share one continuous synovial space Correct. Moore 6th Edition </w:t>
      </w:r>
      <w:proofErr w:type="spellStart"/>
      <w:proofErr w:type="gramStart"/>
      <w:r w:rsidRPr="00F72251">
        <w:rPr>
          <w:rFonts w:ascii="Helvetica" w:hAnsi="Helvetica" w:cs="Helvetica"/>
          <w:color w:val="313131"/>
        </w:rPr>
        <w:t>pg</w:t>
      </w:r>
      <w:proofErr w:type="spellEnd"/>
      <w:proofErr w:type="gramEnd"/>
      <w:r w:rsidRPr="00F72251">
        <w:rPr>
          <w:rFonts w:ascii="Helvetica" w:hAnsi="Helvetica" w:cs="Helvetica"/>
          <w:color w:val="313131"/>
        </w:rPr>
        <w:t xml:space="preserve"> 680 "carpals glide on each other"</w:t>
      </w:r>
    </w:p>
    <w:p w:rsidR="00245EFE" w:rsidRPr="00F72251" w:rsidRDefault="00245EFE" w:rsidP="00245EFE">
      <w:pPr>
        <w:pStyle w:val="NoteLevel1"/>
        <w:numPr>
          <w:ilvl w:val="0"/>
          <w:numId w:val="0"/>
        </w:numPr>
        <w:rPr>
          <w:rFonts w:ascii="Helvetica" w:hAnsi="Helvetica" w:cs="Helvetica"/>
          <w:color w:val="313131"/>
        </w:rPr>
      </w:pPr>
      <w:r w:rsidRPr="00F72251">
        <w:rPr>
          <w:rFonts w:ascii="Helvetica" w:hAnsi="Helvetica" w:cs="Helvetica"/>
          <w:color w:val="313131"/>
        </w:rPr>
        <w:t>d. The proximal row consists of scaphoid, lunate and trapezium</w:t>
      </w:r>
    </w:p>
    <w:p w:rsidR="00245EFE" w:rsidRPr="00F72251" w:rsidRDefault="00245EFE" w:rsidP="00245EFE">
      <w:pPr>
        <w:pStyle w:val="NoteLevel1"/>
        <w:numPr>
          <w:ilvl w:val="0"/>
          <w:numId w:val="0"/>
        </w:numPr>
        <w:rPr>
          <w:rFonts w:ascii="Helvetica" w:hAnsi="Helvetica" w:cs="Helvetica"/>
          <w:color w:val="313131"/>
        </w:rPr>
      </w:pP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7. The lunate </w:t>
      </w:r>
      <w:r w:rsidR="007960CF" w:rsidRPr="00F72251">
        <w:rPr>
          <w:rFonts w:ascii="Helvetica" w:hAnsi="Helvetica" w:cs="Helvetica"/>
          <w:color w:val="313131"/>
        </w:rPr>
        <w:t xml:space="preserve">(B) </w:t>
      </w:r>
      <w:r w:rsidRPr="00F72251">
        <w:rPr>
          <w:rFonts w:ascii="Helvetica" w:hAnsi="Helvetica" w:cs="Helvetica"/>
          <w:color w:val="313131"/>
        </w:rPr>
        <w:t>articulates with all of the following EXCEPT:</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Select one:</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a. </w:t>
      </w:r>
      <w:proofErr w:type="spellStart"/>
      <w:r w:rsidRPr="00F72251">
        <w:rPr>
          <w:rFonts w:ascii="Helvetica" w:hAnsi="Helvetica" w:cs="Helvetica"/>
          <w:color w:val="313131"/>
        </w:rPr>
        <w:t>Triquetral</w:t>
      </w:r>
      <w:proofErr w:type="spellEnd"/>
      <w:r w:rsidR="007960CF" w:rsidRPr="00F72251">
        <w:rPr>
          <w:rFonts w:ascii="Helvetica" w:hAnsi="Helvetica" w:cs="Helvetica"/>
          <w:color w:val="313131"/>
        </w:rPr>
        <w:t xml:space="preserve"> (C)</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b. Trapezoid </w:t>
      </w:r>
      <w:r w:rsidR="007960CF" w:rsidRPr="00F72251">
        <w:rPr>
          <w:rFonts w:ascii="Helvetica" w:hAnsi="Helvetica" w:cs="Helvetica"/>
          <w:color w:val="313131"/>
        </w:rPr>
        <w:t xml:space="preserve">(F) </w:t>
      </w:r>
      <w:r w:rsidRPr="00F72251">
        <w:rPr>
          <w:rFonts w:ascii="Helvetica" w:hAnsi="Helvetica" w:cs="Helvetica"/>
          <w:color w:val="313131"/>
        </w:rPr>
        <w:t xml:space="preserve">Correct. Moore 6th Edition </w:t>
      </w:r>
      <w:proofErr w:type="spellStart"/>
      <w:proofErr w:type="gramStart"/>
      <w:r w:rsidRPr="00F72251">
        <w:rPr>
          <w:rFonts w:ascii="Helvetica" w:hAnsi="Helvetica" w:cs="Helvetica"/>
          <w:color w:val="313131"/>
        </w:rPr>
        <w:t>pg</w:t>
      </w:r>
      <w:proofErr w:type="spellEnd"/>
      <w:proofErr w:type="gramEnd"/>
      <w:r w:rsidRPr="00F72251">
        <w:rPr>
          <w:rFonts w:ascii="Helvetica" w:hAnsi="Helvetica" w:cs="Helvetica"/>
          <w:color w:val="313131"/>
        </w:rPr>
        <w:t xml:space="preserve"> 679 Figure 6.9</w:t>
      </w:r>
    </w:p>
    <w:p w:rsidR="00245EFE" w:rsidRPr="00F72251" w:rsidRDefault="00245EFE" w:rsidP="00245EFE">
      <w:pPr>
        <w:widowControl w:val="0"/>
        <w:autoSpaceDE w:val="0"/>
        <w:autoSpaceDN w:val="0"/>
        <w:adjustRightInd w:val="0"/>
        <w:rPr>
          <w:rFonts w:ascii="Helvetica" w:hAnsi="Helvetica" w:cs="Helvetica"/>
          <w:color w:val="313131"/>
        </w:rPr>
      </w:pPr>
      <w:r w:rsidRPr="00F72251">
        <w:rPr>
          <w:rFonts w:ascii="Helvetica" w:hAnsi="Helvetica" w:cs="Helvetica"/>
          <w:color w:val="313131"/>
        </w:rPr>
        <w:t>c. Scaphoid</w:t>
      </w:r>
      <w:r w:rsidR="007960CF" w:rsidRPr="00F72251">
        <w:rPr>
          <w:rFonts w:ascii="Helvetica" w:hAnsi="Helvetica" w:cs="Helvetica"/>
          <w:color w:val="313131"/>
        </w:rPr>
        <w:t xml:space="preserve"> (A)</w:t>
      </w:r>
    </w:p>
    <w:p w:rsidR="00245EFE" w:rsidRPr="00F72251" w:rsidRDefault="00245EFE" w:rsidP="00245EFE">
      <w:pPr>
        <w:pStyle w:val="NoteLevel1"/>
        <w:numPr>
          <w:ilvl w:val="0"/>
          <w:numId w:val="0"/>
        </w:numPr>
        <w:rPr>
          <w:rFonts w:ascii="Helvetica" w:hAnsi="Helvetica" w:cs="Helvetica"/>
          <w:color w:val="313131"/>
        </w:rPr>
      </w:pPr>
      <w:r w:rsidRPr="00F72251">
        <w:rPr>
          <w:rFonts w:ascii="Helvetica" w:hAnsi="Helvetica" w:cs="Helvetica"/>
          <w:color w:val="313131"/>
        </w:rPr>
        <w:t xml:space="preserve">d. </w:t>
      </w:r>
      <w:proofErr w:type="spellStart"/>
      <w:r w:rsidRPr="00F72251">
        <w:rPr>
          <w:rFonts w:ascii="Helvetica" w:hAnsi="Helvetica" w:cs="Helvetica"/>
          <w:color w:val="313131"/>
        </w:rPr>
        <w:t>Capitate</w:t>
      </w:r>
      <w:proofErr w:type="spellEnd"/>
      <w:r w:rsidR="007960CF" w:rsidRPr="00F72251">
        <w:rPr>
          <w:rFonts w:ascii="Helvetica" w:hAnsi="Helvetica" w:cs="Helvetica"/>
          <w:color w:val="313131"/>
        </w:rPr>
        <w:t xml:space="preserve"> (G)</w:t>
      </w:r>
    </w:p>
    <w:p w:rsidR="007960CF" w:rsidRPr="00F72251" w:rsidRDefault="007960CF" w:rsidP="00245EFE">
      <w:pPr>
        <w:pStyle w:val="NoteLevel1"/>
        <w:numPr>
          <w:ilvl w:val="0"/>
          <w:numId w:val="0"/>
        </w:numPr>
        <w:rPr>
          <w:rFonts w:ascii="Helvetica" w:hAnsi="Helvetica" w:cs="Helvetica"/>
          <w:color w:val="1A1A1A"/>
        </w:rPr>
      </w:pPr>
      <w:r w:rsidRPr="00F72251">
        <w:rPr>
          <w:rFonts w:ascii="Helvetica" w:hAnsi="Helvetica" w:cs="Helvetica"/>
          <w:noProof/>
        </w:rPr>
        <w:drawing>
          <wp:inline distT="0" distB="0" distL="0" distR="0" wp14:anchorId="3A7DFC39" wp14:editId="0E41F1D3">
            <wp:extent cx="2540000" cy="4292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00" cy="4292600"/>
                    </a:xfrm>
                    <a:prstGeom prst="rect">
                      <a:avLst/>
                    </a:prstGeom>
                    <a:noFill/>
                    <a:ln>
                      <a:noFill/>
                    </a:ln>
                  </pic:spPr>
                </pic:pic>
              </a:graphicData>
            </a:graphic>
          </wp:inline>
        </w:drawing>
      </w:r>
    </w:p>
    <w:p w:rsidR="007960CF" w:rsidRPr="00F72251" w:rsidRDefault="007960CF" w:rsidP="00245EFE">
      <w:pPr>
        <w:pStyle w:val="NoteLevel1"/>
        <w:numPr>
          <w:ilvl w:val="0"/>
          <w:numId w:val="0"/>
        </w:numPr>
        <w:rPr>
          <w:rFonts w:ascii="Helvetica" w:hAnsi="Helvetica" w:cs="Helvetica"/>
          <w:color w:val="1A1A1A"/>
        </w:rPr>
      </w:pPr>
    </w:p>
    <w:p w:rsidR="007960CF" w:rsidRPr="00F72251" w:rsidRDefault="007960CF" w:rsidP="007960CF">
      <w:pPr>
        <w:widowControl w:val="0"/>
        <w:autoSpaceDE w:val="0"/>
        <w:autoSpaceDN w:val="0"/>
        <w:adjustRightInd w:val="0"/>
        <w:rPr>
          <w:rFonts w:ascii="Helvetica" w:hAnsi="Helvetica" w:cs="Helvetica"/>
          <w:color w:val="313131"/>
        </w:rPr>
      </w:pPr>
      <w:r w:rsidRPr="00F72251">
        <w:rPr>
          <w:rFonts w:ascii="Helvetica" w:hAnsi="Helvetica" w:cs="Helvetica"/>
          <w:color w:val="313131"/>
        </w:rPr>
        <w:t>8. Regarding the cutaneous nerve supply to arm and forearm</w:t>
      </w:r>
    </w:p>
    <w:p w:rsidR="007960CF" w:rsidRPr="00F72251" w:rsidRDefault="007960CF" w:rsidP="007960CF">
      <w:pPr>
        <w:widowControl w:val="0"/>
        <w:autoSpaceDE w:val="0"/>
        <w:autoSpaceDN w:val="0"/>
        <w:adjustRightInd w:val="0"/>
        <w:rPr>
          <w:rFonts w:ascii="Helvetica" w:hAnsi="Helvetica" w:cs="Helvetica"/>
          <w:color w:val="313131"/>
        </w:rPr>
      </w:pPr>
      <w:r w:rsidRPr="00F72251">
        <w:rPr>
          <w:rFonts w:ascii="Helvetica" w:hAnsi="Helvetica" w:cs="Helvetica"/>
          <w:color w:val="313131"/>
        </w:rPr>
        <w:t>Select one:</w:t>
      </w:r>
    </w:p>
    <w:p w:rsidR="007960CF" w:rsidRPr="00F72251" w:rsidRDefault="007960CF" w:rsidP="007960CF">
      <w:pPr>
        <w:widowControl w:val="0"/>
        <w:autoSpaceDE w:val="0"/>
        <w:autoSpaceDN w:val="0"/>
        <w:adjustRightInd w:val="0"/>
        <w:rPr>
          <w:rFonts w:ascii="Helvetica" w:hAnsi="Helvetica" w:cs="Helvetica"/>
          <w:color w:val="313131"/>
        </w:rPr>
      </w:pPr>
      <w:r w:rsidRPr="00F72251">
        <w:rPr>
          <w:rFonts w:ascii="Helvetica" w:hAnsi="Helvetica" w:cs="Helvetica"/>
          <w:color w:val="313131"/>
        </w:rPr>
        <w:t>a. C4/5/6 /T1 supply the majority of the arm</w:t>
      </w:r>
    </w:p>
    <w:p w:rsidR="007960CF" w:rsidRPr="00F72251" w:rsidRDefault="007960CF" w:rsidP="007960CF">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b. Branches of the brachial plexus supply the arm and forearm Correct. Moore 6th Edition </w:t>
      </w:r>
      <w:proofErr w:type="spellStart"/>
      <w:proofErr w:type="gramStart"/>
      <w:r w:rsidRPr="00F72251">
        <w:rPr>
          <w:rFonts w:ascii="Helvetica" w:hAnsi="Helvetica" w:cs="Helvetica"/>
          <w:color w:val="313131"/>
        </w:rPr>
        <w:t>pg</w:t>
      </w:r>
      <w:proofErr w:type="spellEnd"/>
      <w:proofErr w:type="gramEnd"/>
      <w:r w:rsidRPr="00F72251">
        <w:rPr>
          <w:rFonts w:ascii="Helvetica" w:hAnsi="Helvetica" w:cs="Helvetica"/>
          <w:color w:val="313131"/>
        </w:rPr>
        <w:t xml:space="preserve"> 694 figure 6.18</w:t>
      </w:r>
    </w:p>
    <w:p w:rsidR="007960CF" w:rsidRPr="00F72251" w:rsidRDefault="007960CF" w:rsidP="007960CF">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c. C3/4 supply pectoral and upper shoulder </w:t>
      </w:r>
    </w:p>
    <w:p w:rsidR="007960CF" w:rsidRPr="00F72251" w:rsidRDefault="007960CF" w:rsidP="007960CF">
      <w:pPr>
        <w:pStyle w:val="NoteLevel1"/>
        <w:numPr>
          <w:ilvl w:val="0"/>
          <w:numId w:val="0"/>
        </w:numPr>
        <w:rPr>
          <w:rFonts w:ascii="Helvetica" w:hAnsi="Helvetica" w:cs="Helvetica"/>
          <w:color w:val="313131"/>
        </w:rPr>
      </w:pPr>
      <w:r w:rsidRPr="00F72251">
        <w:rPr>
          <w:rFonts w:ascii="Helvetica" w:hAnsi="Helvetica" w:cs="Helvetica"/>
          <w:color w:val="313131"/>
        </w:rPr>
        <w:t>d. C8 supplies the middle finger</w:t>
      </w:r>
    </w:p>
    <w:p w:rsidR="007960CF" w:rsidRPr="00F72251" w:rsidRDefault="007960CF" w:rsidP="007960CF">
      <w:pPr>
        <w:pStyle w:val="NoteLevel1"/>
        <w:numPr>
          <w:ilvl w:val="0"/>
          <w:numId w:val="0"/>
        </w:numPr>
        <w:rPr>
          <w:rFonts w:ascii="Helvetica" w:hAnsi="Helvetica" w:cs="Helvetica"/>
          <w:color w:val="313131"/>
        </w:rPr>
      </w:pPr>
    </w:p>
    <w:p w:rsidR="007960CF" w:rsidRPr="00F72251" w:rsidRDefault="007960CF" w:rsidP="007960CF">
      <w:pPr>
        <w:widowControl w:val="0"/>
        <w:autoSpaceDE w:val="0"/>
        <w:autoSpaceDN w:val="0"/>
        <w:adjustRightInd w:val="0"/>
        <w:rPr>
          <w:rFonts w:ascii="Helvetica" w:hAnsi="Helvetica" w:cs="Helvetica"/>
          <w:color w:val="313131"/>
        </w:rPr>
      </w:pPr>
      <w:r w:rsidRPr="00F72251">
        <w:rPr>
          <w:rFonts w:ascii="Helvetica" w:hAnsi="Helvetica" w:cs="Helvetica"/>
          <w:color w:val="313131"/>
        </w:rPr>
        <w:t>9. The posterior cutaneous nerve of the forearm is a branch of which nerve?</w:t>
      </w:r>
    </w:p>
    <w:p w:rsidR="007960CF" w:rsidRPr="00F72251" w:rsidRDefault="007960CF" w:rsidP="007960CF">
      <w:pPr>
        <w:widowControl w:val="0"/>
        <w:autoSpaceDE w:val="0"/>
        <w:autoSpaceDN w:val="0"/>
        <w:adjustRightInd w:val="0"/>
        <w:rPr>
          <w:rFonts w:ascii="Helvetica" w:hAnsi="Helvetica" w:cs="Helvetica"/>
          <w:color w:val="313131"/>
        </w:rPr>
      </w:pPr>
      <w:r w:rsidRPr="00F72251">
        <w:rPr>
          <w:rFonts w:ascii="Helvetica" w:hAnsi="Helvetica" w:cs="Helvetica"/>
          <w:color w:val="313131"/>
        </w:rPr>
        <w:t>Select one:</w:t>
      </w:r>
    </w:p>
    <w:p w:rsidR="007960CF" w:rsidRPr="00F72251" w:rsidRDefault="007960CF" w:rsidP="007960CF">
      <w:pPr>
        <w:widowControl w:val="0"/>
        <w:autoSpaceDE w:val="0"/>
        <w:autoSpaceDN w:val="0"/>
        <w:adjustRightInd w:val="0"/>
        <w:rPr>
          <w:rFonts w:ascii="Helvetica" w:hAnsi="Helvetica" w:cs="Helvetica"/>
          <w:color w:val="313131"/>
        </w:rPr>
      </w:pPr>
      <w:r w:rsidRPr="00F72251">
        <w:rPr>
          <w:rFonts w:ascii="Helvetica" w:hAnsi="Helvetica" w:cs="Helvetica"/>
          <w:color w:val="313131"/>
        </w:rPr>
        <w:t>a. Long thoracic nerve</w:t>
      </w:r>
    </w:p>
    <w:p w:rsidR="007960CF" w:rsidRPr="00F72251" w:rsidRDefault="007960CF" w:rsidP="007960CF">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b. Radial nerve Correct. Moore 6th Edition </w:t>
      </w:r>
      <w:proofErr w:type="spellStart"/>
      <w:proofErr w:type="gramStart"/>
      <w:r w:rsidRPr="00F72251">
        <w:rPr>
          <w:rFonts w:ascii="Helvetica" w:hAnsi="Helvetica" w:cs="Helvetica"/>
          <w:color w:val="313131"/>
        </w:rPr>
        <w:t>pg</w:t>
      </w:r>
      <w:proofErr w:type="spellEnd"/>
      <w:proofErr w:type="gramEnd"/>
      <w:r w:rsidRPr="00F72251">
        <w:rPr>
          <w:rFonts w:ascii="Helvetica" w:hAnsi="Helvetica" w:cs="Helvetica"/>
          <w:color w:val="313131"/>
        </w:rPr>
        <w:t xml:space="preserve"> 695, fig 6.19</w:t>
      </w:r>
    </w:p>
    <w:p w:rsidR="007960CF" w:rsidRPr="00F72251" w:rsidRDefault="007960CF" w:rsidP="007960CF">
      <w:pPr>
        <w:widowControl w:val="0"/>
        <w:autoSpaceDE w:val="0"/>
        <w:autoSpaceDN w:val="0"/>
        <w:adjustRightInd w:val="0"/>
        <w:rPr>
          <w:rFonts w:ascii="Helvetica" w:hAnsi="Helvetica" w:cs="Helvetica"/>
          <w:color w:val="313131"/>
        </w:rPr>
      </w:pPr>
      <w:r w:rsidRPr="00F72251">
        <w:rPr>
          <w:rFonts w:ascii="Helvetica" w:hAnsi="Helvetica" w:cs="Helvetica"/>
          <w:color w:val="313131"/>
        </w:rPr>
        <w:t>c. Ulnar nerve</w:t>
      </w:r>
    </w:p>
    <w:p w:rsidR="007960CF" w:rsidRPr="00F72251" w:rsidRDefault="007960CF" w:rsidP="007960CF">
      <w:pPr>
        <w:pStyle w:val="NoteLevel1"/>
        <w:numPr>
          <w:ilvl w:val="0"/>
          <w:numId w:val="0"/>
        </w:numPr>
        <w:rPr>
          <w:rFonts w:ascii="Helvetica" w:hAnsi="Helvetica" w:cs="Helvetica"/>
          <w:color w:val="313131"/>
        </w:rPr>
      </w:pPr>
      <w:r w:rsidRPr="00F72251">
        <w:rPr>
          <w:rFonts w:ascii="Helvetica" w:hAnsi="Helvetica" w:cs="Helvetica"/>
          <w:color w:val="313131"/>
        </w:rPr>
        <w:t>d. Median nerve</w:t>
      </w:r>
    </w:p>
    <w:p w:rsidR="007960CF" w:rsidRPr="00F72251" w:rsidRDefault="007960CF" w:rsidP="007960CF">
      <w:pPr>
        <w:pStyle w:val="NoteLevel1"/>
        <w:numPr>
          <w:ilvl w:val="0"/>
          <w:numId w:val="0"/>
        </w:numPr>
        <w:rPr>
          <w:rFonts w:ascii="Helvetica" w:hAnsi="Helvetica" w:cs="Helvetica"/>
          <w:color w:val="313131"/>
        </w:rPr>
      </w:pPr>
    </w:p>
    <w:p w:rsidR="007960CF" w:rsidRPr="00F72251" w:rsidRDefault="007960CF" w:rsidP="007960CF">
      <w:pPr>
        <w:pStyle w:val="NoteLevel1"/>
        <w:rPr>
          <w:rFonts w:ascii="Helvetica" w:hAnsi="Helvetica" w:cs="Helvetica"/>
          <w:color w:val="1A1A1A"/>
        </w:rPr>
      </w:pPr>
      <w:hyperlink r:id="rId11" w:history="1">
        <w:r w:rsidRPr="00F72251">
          <w:rPr>
            <w:rStyle w:val="Hyperlink"/>
            <w:rFonts w:ascii="Helvetica" w:hAnsi="Helvetica" w:cs="Helvetica"/>
            <w:color w:val="auto"/>
            <w:u w:val="none"/>
          </w:rPr>
          <w:t>Cutaneous innervation</w:t>
        </w:r>
      </w:hyperlink>
      <w:r w:rsidRPr="00F72251">
        <w:rPr>
          <w:rFonts w:ascii="Helvetica" w:hAnsi="Helvetica" w:cs="Helvetica"/>
          <w:color w:val="1A1A1A"/>
        </w:rPr>
        <w:t xml:space="preserve"> by the radial nerve is provided by the following nerve branches:</w:t>
      </w:r>
    </w:p>
    <w:p w:rsidR="007960CF" w:rsidRPr="00F72251" w:rsidRDefault="007960CF" w:rsidP="007960CF">
      <w:pPr>
        <w:pStyle w:val="NoteLevel1"/>
        <w:numPr>
          <w:ilvl w:val="0"/>
          <w:numId w:val="2"/>
        </w:numPr>
        <w:rPr>
          <w:rFonts w:ascii="Helvetica" w:hAnsi="Helvetica" w:cs="Helvetica"/>
          <w:color w:val="1A1A1A"/>
        </w:rPr>
      </w:pPr>
      <w:hyperlink r:id="rId12" w:history="1">
        <w:r w:rsidRPr="00F72251">
          <w:rPr>
            <w:rStyle w:val="Hyperlink"/>
            <w:rFonts w:ascii="Helvetica" w:hAnsi="Helvetica" w:cs="Helvetica"/>
          </w:rPr>
          <w:t>Posterior cutaneous nerve of arm</w:t>
        </w:r>
      </w:hyperlink>
      <w:r w:rsidRPr="00F72251">
        <w:rPr>
          <w:rFonts w:ascii="Helvetica" w:hAnsi="Helvetica" w:cs="Helvetica"/>
          <w:color w:val="1A1A1A"/>
        </w:rPr>
        <w:t xml:space="preserve"> (originates in axilla)</w:t>
      </w:r>
    </w:p>
    <w:p w:rsidR="007960CF" w:rsidRPr="00F72251" w:rsidRDefault="007960CF" w:rsidP="007960CF">
      <w:pPr>
        <w:pStyle w:val="NoteLevel1"/>
        <w:numPr>
          <w:ilvl w:val="0"/>
          <w:numId w:val="2"/>
        </w:numPr>
        <w:rPr>
          <w:rFonts w:ascii="Helvetica" w:hAnsi="Helvetica" w:cs="Helvetica"/>
          <w:color w:val="1A1A1A"/>
        </w:rPr>
      </w:pPr>
      <w:hyperlink r:id="rId13" w:history="1">
        <w:r w:rsidRPr="00F72251">
          <w:rPr>
            <w:rStyle w:val="Hyperlink"/>
            <w:rFonts w:ascii="Helvetica" w:hAnsi="Helvetica" w:cs="Helvetica"/>
          </w:rPr>
          <w:t>Inferior lateral cutaneous nerve of arm</w:t>
        </w:r>
      </w:hyperlink>
      <w:r w:rsidRPr="00F72251">
        <w:rPr>
          <w:rFonts w:ascii="Helvetica" w:hAnsi="Helvetica" w:cs="Helvetica"/>
          <w:color w:val="1A1A1A"/>
        </w:rPr>
        <w:t xml:space="preserve"> (originates in arm)</w:t>
      </w:r>
    </w:p>
    <w:p w:rsidR="007960CF" w:rsidRPr="00F72251" w:rsidRDefault="007960CF" w:rsidP="007960CF">
      <w:pPr>
        <w:pStyle w:val="NoteLevel1"/>
        <w:numPr>
          <w:ilvl w:val="0"/>
          <w:numId w:val="2"/>
        </w:numPr>
        <w:rPr>
          <w:rFonts w:ascii="Helvetica" w:hAnsi="Helvetica" w:cs="Helvetica"/>
          <w:color w:val="1A1A1A"/>
        </w:rPr>
      </w:pPr>
      <w:hyperlink r:id="rId14" w:history="1">
        <w:r w:rsidRPr="00F72251">
          <w:rPr>
            <w:rStyle w:val="Hyperlink"/>
            <w:rFonts w:ascii="Helvetica" w:hAnsi="Helvetica" w:cs="Helvetica"/>
          </w:rPr>
          <w:t>Posterior cutaneous nerve of forearm</w:t>
        </w:r>
      </w:hyperlink>
      <w:r w:rsidRPr="00F72251">
        <w:rPr>
          <w:rFonts w:ascii="Helvetica" w:hAnsi="Helvetica" w:cs="Helvetica"/>
          <w:color w:val="1A1A1A"/>
        </w:rPr>
        <w:t xml:space="preserve"> (originates in arm)</w:t>
      </w:r>
    </w:p>
    <w:p w:rsidR="007960CF" w:rsidRPr="00F72251" w:rsidRDefault="007960CF" w:rsidP="007960CF">
      <w:pPr>
        <w:pStyle w:val="NoteLevel1"/>
        <w:numPr>
          <w:ilvl w:val="0"/>
          <w:numId w:val="0"/>
        </w:numPr>
        <w:rPr>
          <w:rFonts w:ascii="Helvetica" w:hAnsi="Helvetica" w:cs="Helvetica"/>
          <w:color w:val="1A1A1A"/>
        </w:rPr>
      </w:pPr>
      <w:r w:rsidRPr="00F72251">
        <w:rPr>
          <w:rFonts w:ascii="Helvetica" w:hAnsi="Helvetica" w:cs="Helvetica"/>
          <w:color w:val="1A1A1A"/>
        </w:rPr>
        <w:t xml:space="preserve">The </w:t>
      </w:r>
      <w:hyperlink r:id="rId15" w:history="1">
        <w:r w:rsidRPr="00F72251">
          <w:rPr>
            <w:rStyle w:val="Hyperlink"/>
            <w:rFonts w:ascii="Helvetica" w:hAnsi="Helvetica" w:cs="Helvetica"/>
          </w:rPr>
          <w:t>superficial branch of the radial nerve</w:t>
        </w:r>
      </w:hyperlink>
      <w:r w:rsidRPr="00F72251">
        <w:rPr>
          <w:rFonts w:ascii="Helvetica" w:hAnsi="Helvetica" w:cs="Helvetica"/>
          <w:color w:val="1A1A1A"/>
        </w:rPr>
        <w:t xml:space="preserve"> provides sensory innervation </w:t>
      </w:r>
      <w:proofErr w:type="gramStart"/>
      <w:r w:rsidRPr="00F72251">
        <w:rPr>
          <w:rFonts w:ascii="Helvetica" w:hAnsi="Helvetica" w:cs="Helvetica"/>
          <w:color w:val="1A1A1A"/>
        </w:rPr>
        <w:t>to</w:t>
      </w:r>
      <w:proofErr w:type="gramEnd"/>
      <w:r w:rsidRPr="00F72251">
        <w:rPr>
          <w:rFonts w:ascii="Helvetica" w:hAnsi="Helvetica" w:cs="Helvetica"/>
          <w:color w:val="1A1A1A"/>
        </w:rPr>
        <w:t xml:space="preserve"> much of the back of the hand, including the web of skin between the thumb and index finger.</w:t>
      </w:r>
    </w:p>
    <w:p w:rsidR="007960CF" w:rsidRPr="00F72251" w:rsidRDefault="007960CF" w:rsidP="007960CF">
      <w:pPr>
        <w:pStyle w:val="NoteLevel1"/>
        <w:numPr>
          <w:ilvl w:val="0"/>
          <w:numId w:val="0"/>
        </w:numPr>
        <w:rPr>
          <w:rFonts w:ascii="Helvetica" w:hAnsi="Helvetica" w:cs="Helvetica"/>
          <w:color w:val="1A1A1A"/>
        </w:rPr>
      </w:pPr>
    </w:p>
    <w:p w:rsidR="007960CF" w:rsidRPr="00F72251" w:rsidRDefault="007960CF" w:rsidP="007960CF">
      <w:pPr>
        <w:widowControl w:val="0"/>
        <w:autoSpaceDE w:val="0"/>
        <w:autoSpaceDN w:val="0"/>
        <w:adjustRightInd w:val="0"/>
        <w:rPr>
          <w:rFonts w:ascii="Helvetica" w:hAnsi="Helvetica" w:cs="Helvetica"/>
          <w:color w:val="313131"/>
        </w:rPr>
      </w:pPr>
      <w:r w:rsidRPr="00F72251">
        <w:rPr>
          <w:rFonts w:ascii="Helvetica" w:hAnsi="Helvetica" w:cs="Helvetica"/>
          <w:color w:val="313131"/>
        </w:rPr>
        <w:t>10. Which of the following bones is attached to flexor and extensor retinaculum?</w:t>
      </w:r>
    </w:p>
    <w:p w:rsidR="007960CF" w:rsidRPr="00F72251" w:rsidRDefault="007960CF" w:rsidP="007960CF">
      <w:pPr>
        <w:widowControl w:val="0"/>
        <w:autoSpaceDE w:val="0"/>
        <w:autoSpaceDN w:val="0"/>
        <w:adjustRightInd w:val="0"/>
        <w:rPr>
          <w:rFonts w:ascii="Helvetica" w:hAnsi="Helvetica" w:cs="Helvetica"/>
          <w:color w:val="313131"/>
        </w:rPr>
      </w:pPr>
      <w:r w:rsidRPr="00F72251">
        <w:rPr>
          <w:rFonts w:ascii="Helvetica" w:hAnsi="Helvetica" w:cs="Helvetica"/>
          <w:color w:val="313131"/>
        </w:rPr>
        <w:t>Select one:</w:t>
      </w:r>
    </w:p>
    <w:p w:rsidR="007960CF" w:rsidRPr="00F72251" w:rsidRDefault="007960CF" w:rsidP="007960CF">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a. </w:t>
      </w:r>
      <w:proofErr w:type="gramStart"/>
      <w:r w:rsidRPr="00F72251">
        <w:rPr>
          <w:rFonts w:ascii="Helvetica" w:hAnsi="Helvetica" w:cs="Helvetica"/>
          <w:color w:val="313131"/>
        </w:rPr>
        <w:t>hamate</w:t>
      </w:r>
      <w:proofErr w:type="gramEnd"/>
      <w:r w:rsidRPr="00F72251">
        <w:rPr>
          <w:rFonts w:ascii="Helvetica" w:hAnsi="Helvetica" w:cs="Helvetica"/>
          <w:color w:val="313131"/>
        </w:rPr>
        <w:t xml:space="preserve"> Correct. Moore 6th Edition </w:t>
      </w:r>
      <w:proofErr w:type="spellStart"/>
      <w:proofErr w:type="gramStart"/>
      <w:r w:rsidRPr="00F72251">
        <w:rPr>
          <w:rFonts w:ascii="Helvetica" w:hAnsi="Helvetica" w:cs="Helvetica"/>
          <w:color w:val="313131"/>
        </w:rPr>
        <w:t>pg</w:t>
      </w:r>
      <w:proofErr w:type="spellEnd"/>
      <w:proofErr w:type="gramEnd"/>
      <w:r w:rsidRPr="00F72251">
        <w:rPr>
          <w:rFonts w:ascii="Helvetica" w:hAnsi="Helvetica" w:cs="Helvetica"/>
          <w:color w:val="313131"/>
        </w:rPr>
        <w:t xml:space="preserve"> 690 figure 6.14D</w:t>
      </w:r>
    </w:p>
    <w:p w:rsidR="007960CF" w:rsidRPr="00F72251" w:rsidRDefault="007960CF" w:rsidP="007960CF">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b. </w:t>
      </w:r>
      <w:proofErr w:type="gramStart"/>
      <w:r w:rsidRPr="00F72251">
        <w:rPr>
          <w:rFonts w:ascii="Helvetica" w:hAnsi="Helvetica" w:cs="Helvetica"/>
          <w:color w:val="313131"/>
        </w:rPr>
        <w:t>scaphoid</w:t>
      </w:r>
      <w:proofErr w:type="gramEnd"/>
    </w:p>
    <w:p w:rsidR="007960CF" w:rsidRPr="00F72251" w:rsidRDefault="007960CF" w:rsidP="007960CF">
      <w:pPr>
        <w:widowControl w:val="0"/>
        <w:autoSpaceDE w:val="0"/>
        <w:autoSpaceDN w:val="0"/>
        <w:adjustRightInd w:val="0"/>
        <w:rPr>
          <w:rFonts w:ascii="Helvetica" w:hAnsi="Helvetica" w:cs="Helvetica"/>
          <w:color w:val="313131"/>
        </w:rPr>
      </w:pPr>
      <w:r w:rsidRPr="00F72251">
        <w:rPr>
          <w:rFonts w:ascii="Helvetica" w:hAnsi="Helvetica" w:cs="Helvetica"/>
          <w:color w:val="313131"/>
        </w:rPr>
        <w:t xml:space="preserve">c. </w:t>
      </w:r>
      <w:proofErr w:type="gramStart"/>
      <w:r w:rsidRPr="00F72251">
        <w:rPr>
          <w:rFonts w:ascii="Helvetica" w:hAnsi="Helvetica" w:cs="Helvetica"/>
          <w:color w:val="313131"/>
        </w:rPr>
        <w:t>trapezium</w:t>
      </w:r>
      <w:proofErr w:type="gramEnd"/>
    </w:p>
    <w:p w:rsidR="007960CF" w:rsidRPr="00F72251" w:rsidRDefault="007960CF" w:rsidP="007960CF">
      <w:pPr>
        <w:pStyle w:val="NoteLevel1"/>
        <w:numPr>
          <w:ilvl w:val="0"/>
          <w:numId w:val="0"/>
        </w:numPr>
        <w:rPr>
          <w:rFonts w:ascii="Helvetica" w:hAnsi="Helvetica" w:cs="Helvetica"/>
          <w:color w:val="313131"/>
        </w:rPr>
      </w:pPr>
      <w:r w:rsidRPr="00F72251">
        <w:rPr>
          <w:rFonts w:ascii="Helvetica" w:hAnsi="Helvetica" w:cs="Helvetica"/>
          <w:color w:val="313131"/>
        </w:rPr>
        <w:t xml:space="preserve">d. </w:t>
      </w:r>
      <w:proofErr w:type="gramStart"/>
      <w:r w:rsidRPr="00F72251">
        <w:rPr>
          <w:rFonts w:ascii="Helvetica" w:hAnsi="Helvetica" w:cs="Helvetica"/>
          <w:color w:val="313131"/>
        </w:rPr>
        <w:t>pisiform</w:t>
      </w:r>
      <w:proofErr w:type="gramEnd"/>
    </w:p>
    <w:p w:rsidR="00F72251" w:rsidRPr="00F72251" w:rsidRDefault="00F72251" w:rsidP="007960CF">
      <w:pPr>
        <w:pStyle w:val="NoteLevel1"/>
        <w:numPr>
          <w:ilvl w:val="0"/>
          <w:numId w:val="0"/>
        </w:numPr>
        <w:rPr>
          <w:rFonts w:ascii="Helvetica" w:hAnsi="Helvetica" w:cs="Helvetica"/>
          <w:color w:val="313131"/>
        </w:rPr>
      </w:pPr>
    </w:p>
    <w:p w:rsidR="00F72251" w:rsidRPr="00F72251" w:rsidRDefault="00F72251" w:rsidP="007960CF">
      <w:pPr>
        <w:pStyle w:val="NoteLevel1"/>
        <w:numPr>
          <w:ilvl w:val="0"/>
          <w:numId w:val="0"/>
        </w:numPr>
        <w:rPr>
          <w:rFonts w:ascii="Helvetica" w:hAnsi="Helvetica" w:cs="Helvetica"/>
          <w:color w:val="313131"/>
        </w:rPr>
      </w:pPr>
      <w:proofErr w:type="gramStart"/>
      <w:r w:rsidRPr="00F72251">
        <w:rPr>
          <w:rFonts w:ascii="Helvetica" w:hAnsi="Helvetica" w:cs="Helvetica"/>
          <w:color w:val="313131"/>
        </w:rPr>
        <w:t>Wrong answer on HETI.</w:t>
      </w:r>
      <w:proofErr w:type="gramEnd"/>
      <w:r w:rsidRPr="00F72251">
        <w:rPr>
          <w:rFonts w:ascii="Helvetica" w:hAnsi="Helvetica" w:cs="Helvetica"/>
          <w:color w:val="313131"/>
        </w:rPr>
        <w:t xml:space="preserve"> Should be pisiform </w:t>
      </w:r>
    </w:p>
    <w:p w:rsidR="00F72251" w:rsidRPr="00F72251" w:rsidRDefault="00F72251" w:rsidP="007960CF">
      <w:pPr>
        <w:pStyle w:val="NoteLevel1"/>
        <w:numPr>
          <w:ilvl w:val="0"/>
          <w:numId w:val="0"/>
        </w:numPr>
        <w:rPr>
          <w:rFonts w:ascii="Helvetica" w:hAnsi="Helvetica" w:cs="Helvetica"/>
          <w:color w:val="313131"/>
        </w:rPr>
        <w:sectPr w:rsidR="00F72251" w:rsidRPr="00F72251" w:rsidSect="00F72251">
          <w:headerReference w:type="first" r:id="rId16"/>
          <w:pgSz w:w="11900" w:h="16840"/>
          <w:pgMar w:top="1276" w:right="1127" w:bottom="1440" w:left="1440" w:header="708" w:footer="708" w:gutter="0"/>
          <w:cols w:space="708"/>
          <w:titlePg/>
          <w:docGrid w:type="lines" w:linePitch="360"/>
        </w:sectPr>
      </w:pPr>
      <w:r w:rsidRPr="00F72251">
        <w:rPr>
          <w:rFonts w:ascii="Helvetica" w:hAnsi="Helvetica" w:cs="Helvetica"/>
          <w:color w:val="313131"/>
        </w:rPr>
        <w:t xml:space="preserve">The extensor retinaculum is strong oblique fibrous band in the fascia of the distal forearm. It attaches to the lateral border of the radius and crosses to attach to the </w:t>
      </w:r>
      <w:proofErr w:type="spellStart"/>
      <w:r w:rsidRPr="00F72251">
        <w:rPr>
          <w:rFonts w:ascii="Helvetica" w:hAnsi="Helvetica" w:cs="Helvetica"/>
          <w:color w:val="313131"/>
        </w:rPr>
        <w:t>triquetral</w:t>
      </w:r>
      <w:proofErr w:type="spellEnd"/>
      <w:r w:rsidRPr="00F72251">
        <w:rPr>
          <w:rFonts w:ascii="Helvetica" w:hAnsi="Helvetica" w:cs="Helvetica"/>
          <w:color w:val="313131"/>
        </w:rPr>
        <w:t xml:space="preserve"> and pisiform bones of the wrist. As it crosses the posterior surface of the radius it binds to elevations on the bone and forms six tunnels that transmit tendons beneath it and into the wrist and hand. These tunnels are lined with synovial tendon sheaths that protect the extensor tendons from excess friction.</w:t>
      </w:r>
    </w:p>
    <w:p w:rsidR="00F035AF" w:rsidRDefault="00F035AF">
      <w:pPr>
        <w:pStyle w:val="NoteLevel1"/>
      </w:pPr>
    </w:p>
    <w:sectPr w:rsidR="00F035AF" w:rsidSect="00245EFE">
      <w:headerReference w:type="first" r:id="rId17"/>
      <w:pgSz w:w="11900" w:h="16840"/>
      <w:pgMar w:top="1440" w:right="1440" w:bottom="1440" w:left="1440" w:header="708" w:footer="708" w:gutter="0"/>
      <w:cols w:space="708"/>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251" w:rsidRDefault="00F72251" w:rsidP="00245EFE">
      <w:r>
        <w:separator/>
      </w:r>
    </w:p>
  </w:endnote>
  <w:endnote w:type="continuationSeparator" w:id="0">
    <w:p w:rsidR="00F72251" w:rsidRDefault="00F72251" w:rsidP="0024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251" w:rsidRDefault="00F72251" w:rsidP="00245EFE">
      <w:r>
        <w:separator/>
      </w:r>
    </w:p>
  </w:footnote>
  <w:footnote w:type="continuationSeparator" w:id="0">
    <w:p w:rsidR="00F72251" w:rsidRDefault="00F72251" w:rsidP="00245E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251" w:rsidRDefault="00F72251">
    <w:pPr>
      <w:pStyle w:val="Header"/>
      <w:tabs>
        <w:tab w:val="clear" w:pos="4320"/>
        <w:tab w:val="clear" w:pos="8640"/>
        <w:tab w:val="right" w:pos="9380"/>
      </w:tabs>
      <w:ind w:left="-360"/>
      <w:rPr>
        <w:rFonts w:ascii="Verdana" w:hAnsi="Verdana"/>
        <w:sz w:val="36"/>
        <w:szCs w:val="36"/>
      </w:rPr>
    </w:pPr>
    <w:bookmarkStart w:id="1" w:name="_WNSectionTitle_2"/>
    <w:bookmarkStart w:id="2" w:name="_WNTabType_1"/>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Pr>
        <w:rFonts w:ascii="Verdana" w:hAnsi="Verdana"/>
        <w:noProof/>
      </w:rPr>
      <w:t>13/04/2017 9:44 AM</w:t>
    </w:r>
    <w:r>
      <w:rPr>
        <w:rFonts w:ascii="Verdana" w:hAnsi="Verdana"/>
        <w:sz w:val="36"/>
        <w:szCs w:val="36"/>
      </w:rPr>
      <w:fldChar w:fldCharType="end"/>
    </w:r>
  </w:p>
  <w:bookmarkEnd w:id="1"/>
  <w:bookmarkEnd w:id="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251" w:rsidRDefault="00F72251">
    <w:pPr>
      <w:pStyle w:val="Header"/>
      <w:tabs>
        <w:tab w:val="clear" w:pos="4320"/>
        <w:tab w:val="clear" w:pos="8640"/>
        <w:tab w:val="right" w:pos="9380"/>
      </w:tabs>
      <w:ind w:left="-360"/>
      <w:rPr>
        <w:rFonts w:ascii="Verdana" w:hAnsi="Verdana"/>
        <w:sz w:val="36"/>
        <w:szCs w:val="36"/>
      </w:rPr>
    </w:pPr>
    <w:bookmarkStart w:id="3" w:name="_WNSectionTitle_3"/>
    <w:bookmarkStart w:id="4" w:name="_WNTabType_2"/>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Pr>
        <w:rFonts w:ascii="Verdana" w:hAnsi="Verdana"/>
        <w:noProof/>
      </w:rPr>
      <w:t>13/04/2017 9:44 AM</w:t>
    </w:r>
    <w:r>
      <w:rPr>
        <w:rFonts w:ascii="Verdana" w:hAnsi="Verdana"/>
        <w:sz w:val="36"/>
        <w:szCs w:val="36"/>
      </w:rPr>
      <w:fldChar w:fldCharType="end"/>
    </w:r>
  </w:p>
  <w:bookmarkEnd w:id="3"/>
  <w:bookmarkEnd w:id="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A8E6B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VerticalSpacing w:val="360"/>
  <w:displayHorizontalDrawingGridEvery w:val="0"/>
  <w:doNotUseMarginsForDrawingGridOrigin/>
  <w:drawingGridVerticalOrigin w:val="0"/>
  <w:characterSpacingControl w:val="doNotCompress"/>
  <w:savePreviewPicture/>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TabType_0" w:val="0"/>
    <w:docVar w:name="_WNTabType_1" w:val="1"/>
    <w:docVar w:name="_WNTabType_2" w:val="2"/>
    <w:docVar w:name="EnableWordNotes" w:val="0"/>
    <w:docVar w:name="WNDocDisplayRings" w:val="WNDocDisplayRings"/>
    <w:docVar w:name="WNDocLookType" w:val="0"/>
  </w:docVars>
  <w:rsids>
    <w:rsidRoot w:val="00245EFE"/>
    <w:rsid w:val="00245EFE"/>
    <w:rsid w:val="007960CF"/>
    <w:rsid w:val="00A75F99"/>
    <w:rsid w:val="00A97B98"/>
    <w:rsid w:val="00F035AF"/>
    <w:rsid w:val="00F72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245EFE"/>
    <w:pPr>
      <w:keepNext/>
      <w:numPr>
        <w:numId w:val="1"/>
      </w:numPr>
      <w:contextualSpacing/>
      <w:outlineLvl w:val="0"/>
    </w:pPr>
    <w:rPr>
      <w:rFonts w:ascii="Verdana" w:hAnsi="Verdana"/>
    </w:rPr>
  </w:style>
  <w:style w:type="paragraph" w:styleId="NoteLevel2">
    <w:name w:val="Note Level 2"/>
    <w:basedOn w:val="Normal"/>
    <w:uiPriority w:val="99"/>
    <w:semiHidden/>
    <w:unhideWhenUsed/>
    <w:rsid w:val="00245EFE"/>
    <w:pPr>
      <w:keepNext/>
      <w:numPr>
        <w:ilvl w:val="1"/>
        <w:numId w:val="1"/>
      </w:numPr>
      <w:contextualSpacing/>
      <w:outlineLvl w:val="1"/>
    </w:pPr>
    <w:rPr>
      <w:rFonts w:ascii="Verdana" w:hAnsi="Verdana"/>
    </w:rPr>
  </w:style>
  <w:style w:type="paragraph" w:styleId="NoteLevel3">
    <w:name w:val="Note Level 3"/>
    <w:basedOn w:val="Normal"/>
    <w:uiPriority w:val="99"/>
    <w:semiHidden/>
    <w:unhideWhenUsed/>
    <w:rsid w:val="00245EFE"/>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245EFE"/>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245EFE"/>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245EFE"/>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245EFE"/>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245EFE"/>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245EFE"/>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245EFE"/>
    <w:pPr>
      <w:tabs>
        <w:tab w:val="center" w:pos="4320"/>
        <w:tab w:val="right" w:pos="8640"/>
      </w:tabs>
    </w:pPr>
  </w:style>
  <w:style w:type="character" w:customStyle="1" w:styleId="HeaderChar">
    <w:name w:val="Header Char"/>
    <w:basedOn w:val="DefaultParagraphFont"/>
    <w:link w:val="Header"/>
    <w:uiPriority w:val="99"/>
    <w:rsid w:val="00245EFE"/>
  </w:style>
  <w:style w:type="paragraph" w:styleId="BalloonText">
    <w:name w:val="Balloon Text"/>
    <w:basedOn w:val="Normal"/>
    <w:link w:val="BalloonTextChar"/>
    <w:uiPriority w:val="99"/>
    <w:semiHidden/>
    <w:unhideWhenUsed/>
    <w:rsid w:val="00245E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5EFE"/>
    <w:rPr>
      <w:rFonts w:ascii="Lucida Grande" w:hAnsi="Lucida Grande" w:cs="Lucida Grande"/>
      <w:sz w:val="18"/>
      <w:szCs w:val="18"/>
    </w:rPr>
  </w:style>
  <w:style w:type="character" w:styleId="Hyperlink">
    <w:name w:val="Hyperlink"/>
    <w:basedOn w:val="DefaultParagraphFont"/>
    <w:uiPriority w:val="99"/>
    <w:unhideWhenUsed/>
    <w:rsid w:val="007960C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245EFE"/>
    <w:pPr>
      <w:keepNext/>
      <w:numPr>
        <w:numId w:val="1"/>
      </w:numPr>
      <w:contextualSpacing/>
      <w:outlineLvl w:val="0"/>
    </w:pPr>
    <w:rPr>
      <w:rFonts w:ascii="Verdana" w:hAnsi="Verdana"/>
    </w:rPr>
  </w:style>
  <w:style w:type="paragraph" w:styleId="NoteLevel2">
    <w:name w:val="Note Level 2"/>
    <w:basedOn w:val="Normal"/>
    <w:uiPriority w:val="99"/>
    <w:semiHidden/>
    <w:unhideWhenUsed/>
    <w:rsid w:val="00245EFE"/>
    <w:pPr>
      <w:keepNext/>
      <w:numPr>
        <w:ilvl w:val="1"/>
        <w:numId w:val="1"/>
      </w:numPr>
      <w:contextualSpacing/>
      <w:outlineLvl w:val="1"/>
    </w:pPr>
    <w:rPr>
      <w:rFonts w:ascii="Verdana" w:hAnsi="Verdana"/>
    </w:rPr>
  </w:style>
  <w:style w:type="paragraph" w:styleId="NoteLevel3">
    <w:name w:val="Note Level 3"/>
    <w:basedOn w:val="Normal"/>
    <w:uiPriority w:val="99"/>
    <w:semiHidden/>
    <w:unhideWhenUsed/>
    <w:rsid w:val="00245EFE"/>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245EFE"/>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245EFE"/>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245EFE"/>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245EFE"/>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245EFE"/>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245EFE"/>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245EFE"/>
    <w:pPr>
      <w:tabs>
        <w:tab w:val="center" w:pos="4320"/>
        <w:tab w:val="right" w:pos="8640"/>
      </w:tabs>
    </w:pPr>
  </w:style>
  <w:style w:type="character" w:customStyle="1" w:styleId="HeaderChar">
    <w:name w:val="Header Char"/>
    <w:basedOn w:val="DefaultParagraphFont"/>
    <w:link w:val="Header"/>
    <w:uiPriority w:val="99"/>
    <w:rsid w:val="00245EFE"/>
  </w:style>
  <w:style w:type="paragraph" w:styleId="BalloonText">
    <w:name w:val="Balloon Text"/>
    <w:basedOn w:val="Normal"/>
    <w:link w:val="BalloonTextChar"/>
    <w:uiPriority w:val="99"/>
    <w:semiHidden/>
    <w:unhideWhenUsed/>
    <w:rsid w:val="00245E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5EFE"/>
    <w:rPr>
      <w:rFonts w:ascii="Lucida Grande" w:hAnsi="Lucida Grande" w:cs="Lucida Grande"/>
      <w:sz w:val="18"/>
      <w:szCs w:val="18"/>
    </w:rPr>
  </w:style>
  <w:style w:type="character" w:styleId="Hyperlink">
    <w:name w:val="Hyperlink"/>
    <w:basedOn w:val="DefaultParagraphFont"/>
    <w:uiPriority w:val="99"/>
    <w:unhideWhenUsed/>
    <w:rsid w:val="007960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Cutaneous_innervation" TargetMode="External"/><Relationship Id="rId12" Type="http://schemas.openxmlformats.org/officeDocument/2006/relationships/hyperlink" Target="https://en.wikipedia.org/wiki/Posterior_cutaneous_nerve_of_arm" TargetMode="External"/><Relationship Id="rId13" Type="http://schemas.openxmlformats.org/officeDocument/2006/relationships/hyperlink" Target="https://en.wikipedia.org/wiki/Inferior_lateral_cutaneous_nerve_of_arm" TargetMode="External"/><Relationship Id="rId14" Type="http://schemas.openxmlformats.org/officeDocument/2006/relationships/hyperlink" Target="https://en.wikipedia.org/wiki/Posterior_cutaneous_nerve_of_forearm" TargetMode="External"/><Relationship Id="rId15" Type="http://schemas.openxmlformats.org/officeDocument/2006/relationships/hyperlink" Target="https://en.wikipedia.org/wiki/Superficial_branch_of_the_radial_nerve"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2E42A-0957-C74A-8C9D-8A760AA4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704</Words>
  <Characters>4014</Characters>
  <Application>Microsoft Macintosh Word</Application>
  <DocSecurity>0</DocSecurity>
  <Lines>33</Lines>
  <Paragraphs>9</Paragraphs>
  <ScaleCrop>false</ScaleCrop>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2017-04-12T23:44:00Z</dcterms:created>
  <dcterms:modified xsi:type="dcterms:W3CDTF">2017-04-13T00:20:00Z</dcterms:modified>
</cp:coreProperties>
</file>