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BE" w:rsidRP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bookmarkStart w:id="0" w:name="_GoBack"/>
      <w:bookmarkEnd w:id="0"/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Question 1 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Avascular necrosis: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Affects the cancellous bone and marrow in medullary infarcts 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Is improved by administration of corticosteroids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Is never painful</w:t>
      </w:r>
    </w:p>
    <w:p w:rsidR="00F035AF" w:rsidRDefault="00871BBE" w:rsidP="00B348B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Occurs infrequently in those with sickle cell anaemia</w:t>
      </w:r>
    </w:p>
    <w:p w:rsidR="00871BBE" w:rsidRDefault="00871BBE" w:rsidP="00B348B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A. Robbins 8th Edition pg 1221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Question 2 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Bony metastases least often originate from carcinoma of the: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Kidney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Testis 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Prostate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Breast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B. Robbins 8th Edition pg 1235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During fracture healing, the bony callus is produced by: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Osteoclasts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Osteoprogenitor cells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Chondroblasts 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Osteoblasts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C. Robbins 8th Edition pg 1220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71BBE" w:rsidRP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bone fracture healing: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Haematoma at the fracture site plays little role in the formation of procallus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 xml:space="preserve">b. Woven bone forms in the periosteum and the medullary cavity 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Chondroblasts lay down woven bone over the procallus to repair the fracture line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PTH acts directly on osteoclasts to increase absorption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B. Robbins 8th Edition pg 1219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osteoarthritis: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There is a marked synovial reaction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Heberden nodes are characteristic in men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Osteophytes develop on top of the articular surface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Chondrocytes play a role in cartilage destruction 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>Robbins 8th Edition pg 1236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71BBE" w:rsidRP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fracture healing, which statement is INCORRECT?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Lamellar bone precedes woven bone formation 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Repair tissue reaches its maximal girth at the end of the 2nd or 3rd week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Inadequate immobilisation may lead to cartilage formation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Capillary loops invade from the periosteum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A. Robbins 8th Edition pg 1219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71BBE" w:rsidRP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radiographic features of rheumatoid arthritis include all EXCEPT: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Narrowed joint spaces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Juxta-articular bone erosion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Abundant osteophytes 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Joint effusions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C. Robbins 8th Edition pg 1240 figure 26-45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348B0" w:rsidRP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the principal form of collagen found in bone?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Collagen type III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Collagen type I 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Collagen type II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Collagen type IV</w:t>
      </w:r>
    </w:p>
    <w:p w:rsid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r>
        <w:rPr>
          <w:rFonts w:ascii="Helvetica" w:hAnsi="Helvetica" w:cs="Helvetica"/>
          <w:color w:val="313131"/>
          <w:sz w:val="26"/>
          <w:szCs w:val="26"/>
        </w:rPr>
        <w:t>Robbins 8th Edition pg 1209 table 26-1</w:t>
      </w:r>
    </w:p>
    <w:p w:rsidR="00871BBE" w:rsidRPr="00871BBE" w:rsidRDefault="00871BBE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871BBE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fulfils the diagnostic criteria for rheumatoid arthritis in an adult?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Morning stiffness in a patient with rheumatoid factor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Symmetrical arthritis causing morning stiffness and rheumatoid nodules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Rheumatoid nodules, morning stiffness, positive rheumatoid factor and typical X-ray changes 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Arthritis of hands bilaterally with morning stiffness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>Robbins 8th Edition pg 1240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348B0" w:rsidRP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one of the following tumours is benign?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Ewing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Desmoplastic fibroma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Chondrosarcoma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Osteochondroma </w:t>
      </w:r>
    </w:p>
    <w:p w:rsid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B348B0" w:rsidRPr="00B348B0" w:rsidRDefault="00B348B0" w:rsidP="00B348B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>Robbins 8th Edition pg 1227</w:t>
      </w:r>
    </w:p>
    <w:p w:rsidR="00871BBE" w:rsidRDefault="00871BBE" w:rsidP="00B348B0">
      <w:pPr>
        <w:spacing w:line="276" w:lineRule="auto"/>
      </w:pPr>
    </w:p>
    <w:sectPr w:rsidR="00871BBE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B0" w:rsidRDefault="00B348B0" w:rsidP="00B348B0">
      <w:r>
        <w:separator/>
      </w:r>
    </w:p>
  </w:endnote>
  <w:endnote w:type="continuationSeparator" w:id="0">
    <w:p w:rsidR="00B348B0" w:rsidRDefault="00B348B0" w:rsidP="00B3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B0" w:rsidRDefault="00B348B0" w:rsidP="00B348B0">
      <w:r>
        <w:separator/>
      </w:r>
    </w:p>
  </w:footnote>
  <w:footnote w:type="continuationSeparator" w:id="0">
    <w:p w:rsidR="00B348B0" w:rsidRDefault="00B348B0" w:rsidP="00B348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B0" w:rsidRDefault="00B348B0">
    <w:pPr>
      <w:pStyle w:val="Header"/>
    </w:pPr>
    <w:r>
      <w:tab/>
    </w:r>
    <w:r>
      <w:tab/>
      <w:t>HETI Pathology 28 – Bones &amp; Joints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BE"/>
    <w:rsid w:val="00871BBE"/>
    <w:rsid w:val="00A75F99"/>
    <w:rsid w:val="00B348B0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B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B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8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8B0"/>
  </w:style>
  <w:style w:type="paragraph" w:styleId="Footer">
    <w:name w:val="footer"/>
    <w:basedOn w:val="Normal"/>
    <w:link w:val="FooterChar"/>
    <w:uiPriority w:val="99"/>
    <w:unhideWhenUsed/>
    <w:rsid w:val="00B348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8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B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B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8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8B0"/>
  </w:style>
  <w:style w:type="paragraph" w:styleId="Footer">
    <w:name w:val="footer"/>
    <w:basedOn w:val="Normal"/>
    <w:link w:val="FooterChar"/>
    <w:uiPriority w:val="99"/>
    <w:unhideWhenUsed/>
    <w:rsid w:val="00B348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407</Words>
  <Characters>2324</Characters>
  <Application>Microsoft Macintosh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2017-08-05T03:04:00Z</dcterms:created>
  <dcterms:modified xsi:type="dcterms:W3CDTF">2017-08-05T03:24:00Z</dcterms:modified>
</cp:coreProperties>
</file>