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FB" w:rsidRP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bookmarkStart w:id="0" w:name="_GoBack"/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of the following act as anti-emetics EXCEPT: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Dopamine antagonists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Antihistamines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Phenothiazines</w:t>
      </w:r>
      <w:proofErr w:type="spellEnd"/>
    </w:p>
    <w:p w:rsidR="00AE7FFB" w:rsidRDefault="00AE7FFB" w:rsidP="00AE7FF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Methylxanthines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AE7FFB" w:rsidRDefault="00AE7FFB" w:rsidP="00AE7FF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035AF" w:rsidRDefault="00AE7FFB" w:rsidP="00AE7FF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346</w:t>
      </w:r>
    </w:p>
    <w:p w:rsidR="00AE7FFB" w:rsidRDefault="00AE7FFB" w:rsidP="00AE7FF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AE7FFB" w:rsidRDefault="00AE7FFB" w:rsidP="00AE7FF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of the following are true regarding omeprazole, EXCEPT: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reversibly inhibits the gastric parietal cell proton pump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benzimidazole</w:t>
      </w:r>
      <w:proofErr w:type="spellEnd"/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is a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prodrug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acts on the external side of the parietal cell membrane</w:t>
      </w:r>
    </w:p>
    <w:p w:rsidR="00AE7FFB" w:rsidRDefault="00AE7FFB" w:rsidP="00AE7FF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may be administered orally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parenterally</w:t>
      </w:r>
      <w:proofErr w:type="spellEnd"/>
    </w:p>
    <w:p w:rsidR="00AE7FFB" w:rsidRDefault="00AE7FFB" w:rsidP="00AE7FF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1073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Aluminium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hydroxide: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May cause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hyperphosphatemia</w:t>
      </w:r>
      <w:proofErr w:type="spellEnd"/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Has been shown to effectively heal gastric ulcers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associated with constipation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Is contraindicated in renal failure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1075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Cimetidine: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Can be given as a twice daily 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nocte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dose of 20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b. Increases hepatic microsomal metabolism of warfarin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Suppresses basal, food stimulated and nocturnal secretions of gastric acid after a single dose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Causes irreversible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gynecomastia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prolonged high doses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1069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Metoclopramide: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a dopamine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agonist</w:t>
      </w:r>
      <w:proofErr w:type="gramEnd"/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Increases the resting tone of the lower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sphincter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principally cleared by the liver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Reduces peristalsis in the duodenum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P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1078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H2 receptor antagonists: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All of the above are true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They have been associated with reversible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gynaecomastia</w:t>
      </w:r>
      <w:proofErr w:type="spellEnd"/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Famotidine is more potent than ranitidine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Cimetidine slows hepatic microsomal metabolism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1069-1071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Sulphasalazine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split by gut bacteria into its active components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most effective in acute severe relapses of ulcerative colitis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Increases the number of oxygen free radicals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Folate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inhibits its action and should not be given concurrently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1087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What is the most common side effect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ondansetron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Extrapyramidal effects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Abdominal discomfort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Headache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Hypersensitivity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P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1074</w:t>
      </w:r>
    </w:p>
    <w:p w:rsidR="00AE7FFB" w:rsidRP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true?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Sucralfate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frequently causes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aluminium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toxicity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Bismuth compounds used in peptic ulcer disease may cause encephalopathy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Black stools occurring during treatment with bismuth compounds are an indication for urgent endoscopy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Sucralfate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increases gastric mucous and prostaglandins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1077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laxatives act primarily as a stool softener?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Lactulose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Dioctyl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sodium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sulfosuccinate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Psyllium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seed</w:t>
      </w:r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Bisacodyl</w:t>
      </w:r>
      <w:proofErr w:type="spellEnd"/>
    </w:p>
    <w:p w:rsid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E7FFB" w:rsidRPr="00AE7FFB" w:rsidRDefault="00AE7FFB" w:rsidP="00AE7FF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11th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1079</w:t>
      </w:r>
    </w:p>
    <w:p w:rsidR="00AE7FFB" w:rsidRDefault="00AE7FFB" w:rsidP="00AE7FFB">
      <w:pPr>
        <w:spacing w:line="276" w:lineRule="auto"/>
        <w:rPr>
          <w:b/>
          <w:u w:val="single"/>
        </w:rPr>
      </w:pPr>
    </w:p>
    <w:p w:rsidR="00AE7FFB" w:rsidRPr="00AE7FFB" w:rsidRDefault="00AE7FFB" w:rsidP="00AE7FFB">
      <w:pPr>
        <w:spacing w:line="276" w:lineRule="auto"/>
        <w:rPr>
          <w:b/>
          <w:u w:val="single"/>
        </w:rPr>
      </w:pPr>
    </w:p>
    <w:bookmarkEnd w:id="0"/>
    <w:sectPr w:rsidR="00AE7FFB" w:rsidRPr="00AE7FFB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FB" w:rsidRDefault="00AE7FFB" w:rsidP="00AE7FFB">
      <w:r>
        <w:separator/>
      </w:r>
    </w:p>
  </w:endnote>
  <w:endnote w:type="continuationSeparator" w:id="0">
    <w:p w:rsidR="00AE7FFB" w:rsidRDefault="00AE7FFB" w:rsidP="00A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FB" w:rsidRDefault="00AE7FFB" w:rsidP="00AE7FFB">
      <w:r>
        <w:separator/>
      </w:r>
    </w:p>
  </w:footnote>
  <w:footnote w:type="continuationSeparator" w:id="0">
    <w:p w:rsidR="00AE7FFB" w:rsidRDefault="00AE7FFB" w:rsidP="00AE7F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FB" w:rsidRDefault="00AE7FFB">
    <w:pPr>
      <w:pStyle w:val="Header"/>
    </w:pPr>
    <w:r>
      <w:tab/>
    </w:r>
    <w:r>
      <w:tab/>
      <w:t>HETI Pharmacology 29 – GIT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FB"/>
    <w:rsid w:val="00A75F99"/>
    <w:rsid w:val="00AE7FFB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F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F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FFB"/>
  </w:style>
  <w:style w:type="paragraph" w:styleId="Footer">
    <w:name w:val="footer"/>
    <w:basedOn w:val="Normal"/>
    <w:link w:val="FooterChar"/>
    <w:uiPriority w:val="99"/>
    <w:unhideWhenUsed/>
    <w:rsid w:val="00AE7F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F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F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FFB"/>
  </w:style>
  <w:style w:type="paragraph" w:styleId="Footer">
    <w:name w:val="footer"/>
    <w:basedOn w:val="Normal"/>
    <w:link w:val="FooterChar"/>
    <w:uiPriority w:val="99"/>
    <w:unhideWhenUsed/>
    <w:rsid w:val="00AE7F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416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2017-08-02T23:15:00Z</dcterms:created>
  <dcterms:modified xsi:type="dcterms:W3CDTF">2017-08-02T23:24:00Z</dcterms:modified>
</cp:coreProperties>
</file>