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81F" w:rsidRDefault="000A3859" w:rsidP="000A3859">
      <w:pPr>
        <w:ind w:left="420"/>
        <w:jc w:val="center"/>
        <w:rPr>
          <w:rFonts w:asciiTheme="minorHAnsi" w:hAnsiTheme="minorHAnsi" w:cstheme="minorHAnsi"/>
          <w:b/>
          <w:szCs w:val="22"/>
        </w:rPr>
      </w:pPr>
      <w:bookmarkStart w:id="0" w:name="_GoBack"/>
      <w:bookmarkEnd w:id="0"/>
      <w:r w:rsidRPr="008026C4">
        <w:rPr>
          <w:rFonts w:asciiTheme="minorHAnsi" w:hAnsiTheme="minorHAnsi" w:cstheme="minorHAnsi"/>
          <w:b/>
          <w:szCs w:val="22"/>
        </w:rPr>
        <w:t xml:space="preserve">DELEGATION OF OPERATIONAL RESPONSIBILITIES BETWEEN </w:t>
      </w:r>
      <w:r w:rsidR="0045481F">
        <w:rPr>
          <w:rFonts w:asciiTheme="minorHAnsi" w:hAnsiTheme="minorHAnsi" w:cstheme="minorHAnsi"/>
          <w:b/>
          <w:szCs w:val="22"/>
        </w:rPr>
        <w:t>SESLHD</w:t>
      </w:r>
      <w:r w:rsidRPr="008026C4">
        <w:rPr>
          <w:rFonts w:asciiTheme="minorHAnsi" w:hAnsiTheme="minorHAnsi" w:cstheme="minorHAnsi"/>
          <w:b/>
          <w:szCs w:val="22"/>
        </w:rPr>
        <w:t xml:space="preserve"> AND THE COORDINATI</w:t>
      </w:r>
      <w:r w:rsidR="0045481F">
        <w:rPr>
          <w:rFonts w:asciiTheme="minorHAnsi" w:hAnsiTheme="minorHAnsi" w:cstheme="minorHAnsi"/>
          <w:b/>
          <w:szCs w:val="22"/>
        </w:rPr>
        <w:t xml:space="preserve">NG PRINCIPAL INVESTIGATOR FOR </w:t>
      </w:r>
    </w:p>
    <w:p w:rsidR="000A3859" w:rsidRDefault="0045481F" w:rsidP="000A3859">
      <w:pPr>
        <w:ind w:left="420"/>
        <w:jc w:val="center"/>
        <w:rPr>
          <w:rFonts w:asciiTheme="minorHAnsi" w:hAnsiTheme="minorHAnsi" w:cstheme="minorHAnsi"/>
          <w:b/>
          <w:szCs w:val="22"/>
        </w:rPr>
      </w:pPr>
      <w:r>
        <w:rPr>
          <w:rFonts w:asciiTheme="minorHAnsi" w:hAnsiTheme="minorHAnsi" w:cstheme="minorHAnsi"/>
          <w:b/>
          <w:szCs w:val="22"/>
        </w:rPr>
        <w:t>Clinical Trial (CT) Approval (CTA) [previously called exemption (CTX)] and Notification (</w:t>
      </w:r>
      <w:r w:rsidR="000A3859" w:rsidRPr="008026C4">
        <w:rPr>
          <w:rFonts w:asciiTheme="minorHAnsi" w:hAnsiTheme="minorHAnsi" w:cstheme="minorHAnsi"/>
          <w:b/>
          <w:szCs w:val="22"/>
        </w:rPr>
        <w:t>CTN</w:t>
      </w:r>
      <w:r>
        <w:rPr>
          <w:rFonts w:asciiTheme="minorHAnsi" w:hAnsiTheme="minorHAnsi" w:cstheme="minorHAnsi"/>
          <w:b/>
          <w:szCs w:val="22"/>
        </w:rPr>
        <w:t>).</w:t>
      </w:r>
    </w:p>
    <w:p w:rsidR="0045481F" w:rsidRPr="0045481F" w:rsidRDefault="0045481F" w:rsidP="0045481F">
      <w:pPr>
        <w:ind w:left="420"/>
        <w:rPr>
          <w:rFonts w:asciiTheme="minorHAnsi" w:hAnsiTheme="minorHAnsi" w:cstheme="minorHAnsi"/>
          <w:b/>
          <w:sz w:val="18"/>
          <w:szCs w:val="18"/>
        </w:rPr>
      </w:pPr>
      <w:r w:rsidRPr="0045481F">
        <w:rPr>
          <w:rStyle w:val="HTMLCite"/>
          <w:rFonts w:asciiTheme="minorHAnsi" w:hAnsiTheme="minorHAnsi" w:cstheme="minorHAnsi"/>
          <w:color w:val="000000"/>
          <w:sz w:val="18"/>
          <w:szCs w:val="18"/>
        </w:rPr>
        <w:t>Therapeutic Goods Act 1989</w:t>
      </w:r>
      <w:r w:rsidRPr="0045481F">
        <w:rPr>
          <w:rFonts w:asciiTheme="minorHAnsi" w:hAnsiTheme="minorHAnsi" w:cstheme="minorHAnsi"/>
          <w:color w:val="000000"/>
          <w:sz w:val="18"/>
          <w:szCs w:val="18"/>
        </w:rPr>
        <w:t>, requires </w:t>
      </w:r>
      <w:hyperlink r:id="rId7" w:history="1">
        <w:r w:rsidRPr="0045481F">
          <w:rPr>
            <w:rStyle w:val="Hyperlink"/>
            <w:rFonts w:asciiTheme="minorHAnsi" w:hAnsiTheme="minorHAnsi" w:cstheme="minorHAnsi"/>
            <w:color w:val="000000"/>
            <w:sz w:val="18"/>
            <w:szCs w:val="18"/>
            <w:u w:val="none"/>
          </w:rPr>
          <w:t>sponsors</w:t>
        </w:r>
      </w:hyperlink>
      <w:r w:rsidRPr="0045481F">
        <w:rPr>
          <w:rFonts w:asciiTheme="minorHAnsi" w:hAnsiTheme="minorHAnsi" w:cstheme="minorHAnsi"/>
          <w:color w:val="000000"/>
          <w:sz w:val="18"/>
          <w:szCs w:val="18"/>
        </w:rPr>
        <w:t> to apply for the TGA's </w:t>
      </w:r>
      <w:r w:rsidRPr="0045481F">
        <w:rPr>
          <w:rStyle w:val="Strong"/>
          <w:rFonts w:asciiTheme="minorHAnsi" w:hAnsiTheme="minorHAnsi" w:cstheme="minorHAnsi"/>
          <w:color w:val="000000"/>
          <w:sz w:val="18"/>
          <w:szCs w:val="18"/>
        </w:rPr>
        <w:t>approval</w:t>
      </w:r>
      <w:r w:rsidRPr="0045481F">
        <w:rPr>
          <w:rFonts w:asciiTheme="minorHAnsi" w:hAnsiTheme="minorHAnsi" w:cstheme="minorHAnsi"/>
          <w:color w:val="000000"/>
          <w:sz w:val="18"/>
          <w:szCs w:val="18"/>
        </w:rPr>
        <w:t> to supply </w:t>
      </w:r>
      <w:hyperlink r:id="rId8" w:history="1">
        <w:r w:rsidRPr="0045481F">
          <w:rPr>
            <w:rStyle w:val="Hyperlink"/>
            <w:rFonts w:asciiTheme="minorHAnsi" w:hAnsiTheme="minorHAnsi" w:cstheme="minorHAnsi"/>
            <w:color w:val="000000"/>
            <w:sz w:val="18"/>
            <w:szCs w:val="18"/>
            <w:u w:val="none"/>
          </w:rPr>
          <w:t>unapproved therapeutic goods</w:t>
        </w:r>
      </w:hyperlink>
      <w:r w:rsidRPr="0045481F">
        <w:rPr>
          <w:rFonts w:asciiTheme="minorHAnsi" w:hAnsiTheme="minorHAnsi" w:cstheme="minorHAnsi"/>
          <w:color w:val="000000"/>
          <w:sz w:val="18"/>
          <w:szCs w:val="18"/>
        </w:rPr>
        <w:t> in Australia via a clinical trial despite the therapeutic goods not being entered in the </w:t>
      </w:r>
      <w:hyperlink r:id="rId9" w:history="1">
        <w:r w:rsidRPr="0045481F">
          <w:rPr>
            <w:rStyle w:val="Hyperlink"/>
            <w:rFonts w:asciiTheme="minorHAnsi" w:hAnsiTheme="minorHAnsi" w:cstheme="minorHAnsi"/>
            <w:color w:val="000000"/>
            <w:sz w:val="18"/>
            <w:szCs w:val="18"/>
            <w:u w:val="none"/>
          </w:rPr>
          <w:t>Australian Register of Therapeutic Goods (ARTG)</w:t>
        </w:r>
      </w:hyperlink>
      <w:r w:rsidRPr="0045481F">
        <w:rPr>
          <w:rFonts w:asciiTheme="minorHAnsi" w:hAnsiTheme="minorHAnsi" w:cstheme="minorHAnsi"/>
          <w:color w:val="000000"/>
          <w:sz w:val="18"/>
          <w:szCs w:val="18"/>
        </w:rPr>
        <w:t>. The scheme's previous name of CTX underscored the </w:t>
      </w:r>
      <w:r w:rsidRPr="0045481F">
        <w:rPr>
          <w:rStyle w:val="Strong"/>
          <w:rFonts w:asciiTheme="minorHAnsi" w:hAnsiTheme="minorHAnsi" w:cstheme="minorHAnsi"/>
          <w:color w:val="000000"/>
          <w:sz w:val="18"/>
          <w:szCs w:val="18"/>
        </w:rPr>
        <w:t>exemption</w:t>
      </w:r>
      <w:r w:rsidRPr="0045481F">
        <w:rPr>
          <w:rFonts w:asciiTheme="minorHAnsi" w:hAnsiTheme="minorHAnsi" w:cstheme="minorHAnsi"/>
          <w:color w:val="000000"/>
          <w:sz w:val="18"/>
          <w:szCs w:val="18"/>
        </w:rPr>
        <w:t> given by the TGA to a sponsor from entering their therapeutic good in the ARTG before conducting a clinical trial.</w:t>
      </w:r>
    </w:p>
    <w:p w:rsidR="000A3859" w:rsidRPr="008026C4" w:rsidRDefault="000A3859" w:rsidP="000A3859">
      <w:pPr>
        <w:ind w:left="420"/>
        <w:jc w:val="center"/>
        <w:rPr>
          <w:rFonts w:asciiTheme="minorHAnsi" w:hAnsiTheme="minorHAnsi" w:cstheme="minorHAnsi"/>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71"/>
      </w:tblGrid>
      <w:tr w:rsidR="000A3859" w:rsidRPr="008026C4" w:rsidTr="008E121A">
        <w:tc>
          <w:tcPr>
            <w:tcW w:w="9320" w:type="dxa"/>
            <w:gridSpan w:val="2"/>
            <w:shd w:val="clear" w:color="auto" w:fill="auto"/>
          </w:tcPr>
          <w:p w:rsidR="000A3859" w:rsidRPr="008026C4" w:rsidRDefault="000A3859" w:rsidP="008E121A">
            <w:pPr>
              <w:rPr>
                <w:rFonts w:asciiTheme="minorHAnsi" w:hAnsiTheme="minorHAnsi" w:cstheme="minorHAnsi"/>
                <w:szCs w:val="22"/>
              </w:rPr>
            </w:pPr>
            <w:r w:rsidRPr="008026C4">
              <w:rPr>
                <w:rFonts w:asciiTheme="minorHAnsi" w:hAnsiTheme="minorHAnsi" w:cstheme="minorHAnsi"/>
                <w:szCs w:val="22"/>
              </w:rPr>
              <w:t>Project Title/HREC Reference:</w:t>
            </w:r>
          </w:p>
          <w:p w:rsidR="000A3859" w:rsidRPr="008026C4" w:rsidRDefault="000A3859" w:rsidP="008E121A">
            <w:pPr>
              <w:rPr>
                <w:rFonts w:asciiTheme="minorHAnsi" w:hAnsiTheme="minorHAnsi" w:cstheme="minorHAnsi"/>
                <w:szCs w:val="22"/>
              </w:rPr>
            </w:pPr>
          </w:p>
        </w:tc>
      </w:tr>
      <w:tr w:rsidR="000A3859" w:rsidRPr="008026C4" w:rsidTr="008E121A">
        <w:tc>
          <w:tcPr>
            <w:tcW w:w="3970" w:type="dxa"/>
            <w:shd w:val="clear" w:color="auto" w:fill="auto"/>
          </w:tcPr>
          <w:p w:rsidR="000A3859" w:rsidRPr="008026C4" w:rsidRDefault="000A3859" w:rsidP="008E121A">
            <w:pPr>
              <w:rPr>
                <w:rFonts w:asciiTheme="minorHAnsi" w:hAnsiTheme="minorHAnsi" w:cstheme="minorHAnsi"/>
                <w:szCs w:val="22"/>
              </w:rPr>
            </w:pPr>
            <w:r w:rsidRPr="008026C4">
              <w:rPr>
                <w:rFonts w:asciiTheme="minorHAnsi" w:hAnsiTheme="minorHAnsi" w:cstheme="minorHAnsi"/>
                <w:szCs w:val="22"/>
              </w:rPr>
              <w:t>Coordinating Principal Investigator:</w:t>
            </w:r>
          </w:p>
        </w:tc>
        <w:tc>
          <w:tcPr>
            <w:tcW w:w="5350" w:type="dxa"/>
            <w:shd w:val="clear" w:color="auto" w:fill="auto"/>
          </w:tcPr>
          <w:p w:rsidR="000A3859" w:rsidRPr="008026C4" w:rsidRDefault="000A3859" w:rsidP="008E121A">
            <w:pPr>
              <w:jc w:val="center"/>
              <w:rPr>
                <w:rFonts w:asciiTheme="minorHAnsi" w:hAnsiTheme="minorHAnsi" w:cstheme="minorHAnsi"/>
                <w:szCs w:val="22"/>
              </w:rPr>
            </w:pPr>
          </w:p>
        </w:tc>
      </w:tr>
    </w:tbl>
    <w:p w:rsidR="000A3859" w:rsidRPr="008026C4" w:rsidRDefault="000A3859" w:rsidP="000A3859">
      <w:pPr>
        <w:rPr>
          <w:rFonts w:asciiTheme="minorHAnsi" w:hAnsiTheme="minorHAnsi" w:cstheme="minorHAnsi"/>
          <w:szCs w:val="22"/>
        </w:rPr>
      </w:pPr>
    </w:p>
    <w:p w:rsidR="000A3859" w:rsidRPr="008026C4" w:rsidRDefault="000A3859" w:rsidP="000A3859">
      <w:pPr>
        <w:pStyle w:val="NoSpacing"/>
        <w:jc w:val="both"/>
        <w:rPr>
          <w:rFonts w:asciiTheme="minorHAnsi" w:hAnsiTheme="minorHAnsi" w:cstheme="minorHAnsi"/>
          <w:lang w:eastAsia="en-GB"/>
        </w:rPr>
      </w:pPr>
      <w:r w:rsidRPr="008026C4">
        <w:rPr>
          <w:rFonts w:asciiTheme="minorHAnsi" w:hAnsiTheme="minorHAnsi" w:cstheme="minorHAnsi"/>
          <w:lang w:eastAsia="en-GB"/>
        </w:rPr>
        <w:t>Before taking on the role of CPI, it is important to understand:</w:t>
      </w:r>
    </w:p>
    <w:p w:rsidR="000A3859" w:rsidRPr="008026C4" w:rsidRDefault="000A3859" w:rsidP="000A3859">
      <w:pPr>
        <w:pStyle w:val="NoSpacing"/>
        <w:numPr>
          <w:ilvl w:val="0"/>
          <w:numId w:val="1"/>
        </w:numPr>
        <w:jc w:val="both"/>
        <w:rPr>
          <w:rFonts w:asciiTheme="minorHAnsi" w:hAnsiTheme="minorHAnsi" w:cstheme="minorHAnsi"/>
          <w:lang w:eastAsia="en-GB"/>
        </w:rPr>
      </w:pPr>
      <w:r w:rsidRPr="008026C4">
        <w:rPr>
          <w:rFonts w:asciiTheme="minorHAnsi" w:hAnsiTheme="minorHAnsi" w:cstheme="minorHAnsi"/>
          <w:lang w:eastAsia="en-GB"/>
        </w:rPr>
        <w:t>What you need to have in place before you start a trial</w:t>
      </w:r>
    </w:p>
    <w:p w:rsidR="005A1673" w:rsidRPr="005A1673" w:rsidRDefault="000A3859" w:rsidP="005A1673">
      <w:pPr>
        <w:pStyle w:val="NoSpacing"/>
        <w:numPr>
          <w:ilvl w:val="0"/>
          <w:numId w:val="1"/>
        </w:numPr>
        <w:jc w:val="both"/>
        <w:rPr>
          <w:rFonts w:asciiTheme="minorHAnsi" w:hAnsiTheme="minorHAnsi" w:cstheme="minorHAnsi"/>
          <w:lang w:eastAsia="en-GB"/>
        </w:rPr>
      </w:pPr>
      <w:r w:rsidRPr="005A1673">
        <w:rPr>
          <w:rFonts w:asciiTheme="minorHAnsi" w:hAnsiTheme="minorHAnsi" w:cstheme="minorHAnsi"/>
          <w:lang w:eastAsia="en-GB"/>
        </w:rPr>
        <w:t>What aspects of the trial you need to review as the trial progresses</w:t>
      </w:r>
    </w:p>
    <w:p w:rsidR="005A1673" w:rsidRPr="005A1673" w:rsidRDefault="005A1673" w:rsidP="005A1673">
      <w:pPr>
        <w:shd w:val="clear" w:color="auto" w:fill="FFFFFF"/>
        <w:spacing w:before="100" w:beforeAutospacing="1" w:after="100" w:afterAutospacing="1" w:line="276" w:lineRule="auto"/>
        <w:rPr>
          <w:rFonts w:asciiTheme="minorHAnsi" w:hAnsiTheme="minorHAnsi" w:cstheme="minorHAnsi"/>
          <w:b/>
          <w:color w:val="000000"/>
          <w:szCs w:val="22"/>
        </w:rPr>
      </w:pPr>
      <w:r w:rsidRPr="005A1673">
        <w:rPr>
          <w:rFonts w:asciiTheme="minorHAnsi" w:hAnsiTheme="minorHAnsi" w:cstheme="minorHAnsi"/>
          <w:b/>
          <w:color w:val="000000"/>
          <w:szCs w:val="22"/>
        </w:rPr>
        <w:t>Examples:</w:t>
      </w:r>
    </w:p>
    <w:p w:rsidR="005A1673" w:rsidRPr="005A1673" w:rsidRDefault="005A1673" w:rsidP="005A1673">
      <w:pPr>
        <w:shd w:val="clear" w:color="auto" w:fill="FFFFFF"/>
        <w:spacing w:before="100" w:beforeAutospacing="1" w:after="100" w:afterAutospacing="1" w:line="276" w:lineRule="auto"/>
        <w:rPr>
          <w:rFonts w:asciiTheme="minorHAnsi" w:hAnsiTheme="minorHAnsi" w:cstheme="minorHAnsi"/>
          <w:color w:val="000000"/>
          <w:szCs w:val="22"/>
        </w:rPr>
      </w:pPr>
      <w:r w:rsidRPr="005A1673">
        <w:rPr>
          <w:rFonts w:asciiTheme="minorHAnsi" w:hAnsiTheme="minorHAnsi" w:cstheme="minorHAnsi"/>
          <w:color w:val="000000"/>
          <w:szCs w:val="22"/>
        </w:rPr>
        <w:t xml:space="preserve">SITE SPECIFIC RESPONSIBILITY ONLY. </w:t>
      </w:r>
      <w:r w:rsidRPr="005A1673">
        <w:rPr>
          <w:rFonts w:asciiTheme="minorHAnsi" w:hAnsiTheme="minorHAnsi" w:cstheme="minorHAnsi"/>
          <w:color w:val="000000"/>
          <w:spacing w:val="-6"/>
          <w:szCs w:val="22"/>
          <w:shd w:val="clear" w:color="auto" w:fill="FFFFFF"/>
        </w:rPr>
        <w:t xml:space="preserve">Where SESLHD is conducting the trial by recruiting and treating participants, but </w:t>
      </w:r>
      <w:r w:rsidRPr="005A1673">
        <w:rPr>
          <w:rFonts w:asciiTheme="minorHAnsi" w:hAnsiTheme="minorHAnsi" w:cstheme="minorHAnsi"/>
          <w:color w:val="000000"/>
          <w:spacing w:val="-6"/>
          <w:szCs w:val="22"/>
          <w:u w:val="single"/>
          <w:shd w:val="clear" w:color="auto" w:fill="FFFFFF"/>
        </w:rPr>
        <w:t>is not</w:t>
      </w:r>
      <w:r w:rsidRPr="005A1673">
        <w:rPr>
          <w:rFonts w:asciiTheme="minorHAnsi" w:hAnsiTheme="minorHAnsi" w:cstheme="minorHAnsi"/>
          <w:color w:val="000000"/>
          <w:spacing w:val="-6"/>
          <w:szCs w:val="22"/>
          <w:shd w:val="clear" w:color="auto" w:fill="FFFFFF"/>
        </w:rPr>
        <w:t xml:space="preserve"> taking overall responsibility for trial oversight.</w:t>
      </w:r>
    </w:p>
    <w:p w:rsidR="005A1673" w:rsidRPr="00726232" w:rsidRDefault="005A1673" w:rsidP="005A1673">
      <w:pPr>
        <w:numPr>
          <w:ilvl w:val="0"/>
          <w:numId w:val="3"/>
        </w:numPr>
        <w:shd w:val="clear" w:color="auto" w:fill="FFFFFF"/>
        <w:spacing w:before="100" w:beforeAutospacing="1" w:after="100" w:afterAutospacing="1" w:line="276" w:lineRule="auto"/>
        <w:rPr>
          <w:rFonts w:asciiTheme="minorHAnsi" w:hAnsiTheme="minorHAnsi" w:cstheme="minorHAnsi"/>
          <w:color w:val="000000"/>
          <w:szCs w:val="22"/>
        </w:rPr>
      </w:pPr>
      <w:r w:rsidRPr="00726232">
        <w:rPr>
          <w:rFonts w:asciiTheme="minorHAnsi" w:hAnsiTheme="minorHAnsi" w:cstheme="minorHAnsi"/>
          <w:color w:val="000000"/>
          <w:szCs w:val="22"/>
        </w:rPr>
        <w:t xml:space="preserve">A pharmaceutical company is conducting a </w:t>
      </w:r>
      <w:r w:rsidRPr="005A1673">
        <w:rPr>
          <w:rFonts w:asciiTheme="minorHAnsi" w:hAnsiTheme="minorHAnsi" w:cstheme="minorHAnsi"/>
          <w:color w:val="000000"/>
          <w:szCs w:val="22"/>
        </w:rPr>
        <w:t xml:space="preserve">multi-site </w:t>
      </w:r>
      <w:r w:rsidRPr="00726232">
        <w:rPr>
          <w:rFonts w:asciiTheme="minorHAnsi" w:hAnsiTheme="minorHAnsi" w:cstheme="minorHAnsi"/>
          <w:color w:val="000000"/>
          <w:szCs w:val="22"/>
        </w:rPr>
        <w:t>clinical trial</w:t>
      </w:r>
      <w:r w:rsidRPr="005A1673">
        <w:rPr>
          <w:rFonts w:asciiTheme="minorHAnsi" w:hAnsiTheme="minorHAnsi" w:cstheme="minorHAnsi"/>
          <w:color w:val="000000"/>
          <w:szCs w:val="22"/>
        </w:rPr>
        <w:t xml:space="preserve"> worldwide. A facility in SESLHD </w:t>
      </w:r>
      <w:r w:rsidRPr="00726232">
        <w:rPr>
          <w:rFonts w:asciiTheme="minorHAnsi" w:hAnsiTheme="minorHAnsi" w:cstheme="minorHAnsi"/>
          <w:color w:val="000000"/>
          <w:szCs w:val="22"/>
        </w:rPr>
        <w:t>is one of these site. The company has provided the protocol, funding and the investigational product</w:t>
      </w:r>
      <w:r w:rsidRPr="005A1673">
        <w:rPr>
          <w:rFonts w:asciiTheme="minorHAnsi" w:hAnsiTheme="minorHAnsi" w:cstheme="minorHAnsi"/>
          <w:color w:val="000000"/>
          <w:szCs w:val="22"/>
        </w:rPr>
        <w:t xml:space="preserve">. An NMA HREC (including but not limited to the SESLHD HREC) has authorised the study to commence in Australia. The SESLHD facility </w:t>
      </w:r>
      <w:r w:rsidRPr="00726232">
        <w:rPr>
          <w:rFonts w:asciiTheme="minorHAnsi" w:hAnsiTheme="minorHAnsi" w:cstheme="minorHAnsi"/>
          <w:color w:val="000000"/>
          <w:szCs w:val="22"/>
        </w:rPr>
        <w:t>recruits and treats the participants and collects the data on behalf of the company.</w:t>
      </w:r>
      <w:r w:rsidRPr="005A1673">
        <w:rPr>
          <w:rFonts w:asciiTheme="minorHAnsi" w:hAnsiTheme="minorHAnsi" w:cstheme="minorHAnsi"/>
          <w:color w:val="000000"/>
          <w:szCs w:val="22"/>
        </w:rPr>
        <w:t xml:space="preserve"> The company requires its staff to have clinical record access to monitor the study.</w:t>
      </w:r>
    </w:p>
    <w:p w:rsidR="005A1673" w:rsidRPr="00726232" w:rsidRDefault="005A1673" w:rsidP="005A1673">
      <w:pPr>
        <w:numPr>
          <w:ilvl w:val="0"/>
          <w:numId w:val="3"/>
        </w:numPr>
        <w:shd w:val="clear" w:color="auto" w:fill="FFFFFF"/>
        <w:spacing w:before="100" w:beforeAutospacing="1" w:after="100" w:afterAutospacing="1" w:line="276" w:lineRule="auto"/>
        <w:rPr>
          <w:rFonts w:asciiTheme="minorHAnsi" w:hAnsiTheme="minorHAnsi" w:cstheme="minorHAnsi"/>
          <w:color w:val="000000"/>
          <w:szCs w:val="22"/>
        </w:rPr>
      </w:pPr>
      <w:r w:rsidRPr="005A1673">
        <w:rPr>
          <w:rFonts w:asciiTheme="minorHAnsi" w:hAnsiTheme="minorHAnsi" w:cstheme="minorHAnsi"/>
          <w:color w:val="000000"/>
          <w:szCs w:val="22"/>
        </w:rPr>
        <w:lastRenderedPageBreak/>
        <w:t>SESLHD</w:t>
      </w:r>
      <w:r w:rsidRPr="00726232">
        <w:rPr>
          <w:rFonts w:asciiTheme="minorHAnsi" w:hAnsiTheme="minorHAnsi" w:cstheme="minorHAnsi"/>
          <w:color w:val="000000"/>
          <w:szCs w:val="22"/>
        </w:rPr>
        <w:t xml:space="preserve"> employees have collaborated with employees of a University to design a clinical trial of a device. The University is the administrating institution for the NHMRC grant, and has entered into a collaborative clinical trial agreement with </w:t>
      </w:r>
      <w:r w:rsidRPr="005A1673">
        <w:rPr>
          <w:rFonts w:asciiTheme="minorHAnsi" w:hAnsiTheme="minorHAnsi" w:cstheme="minorHAnsi"/>
          <w:color w:val="000000"/>
          <w:szCs w:val="22"/>
        </w:rPr>
        <w:t>SESLHD</w:t>
      </w:r>
      <w:r w:rsidRPr="00726232">
        <w:rPr>
          <w:rFonts w:asciiTheme="minorHAnsi" w:hAnsiTheme="minorHAnsi" w:cstheme="minorHAnsi"/>
          <w:color w:val="000000"/>
          <w:szCs w:val="22"/>
        </w:rPr>
        <w:t>. The University takes overall responsibility for the clinical trial, however the collaborative agreement specifies that some sponsor responsibilities</w:t>
      </w:r>
      <w:r w:rsidRPr="005A1673">
        <w:rPr>
          <w:rFonts w:asciiTheme="minorHAnsi" w:hAnsiTheme="minorHAnsi" w:cstheme="minorHAnsi"/>
          <w:color w:val="000000"/>
          <w:szCs w:val="22"/>
        </w:rPr>
        <w:t xml:space="preserve"> (testing, specimen handling, record keeping, storage, monitoring)</w:t>
      </w:r>
      <w:r w:rsidRPr="00726232">
        <w:rPr>
          <w:rFonts w:asciiTheme="minorHAnsi" w:hAnsiTheme="minorHAnsi" w:cstheme="minorHAnsi"/>
          <w:color w:val="000000"/>
          <w:szCs w:val="22"/>
        </w:rPr>
        <w:t xml:space="preserve"> have been delegated to, or </w:t>
      </w:r>
      <w:r w:rsidRPr="005A1673">
        <w:rPr>
          <w:rFonts w:asciiTheme="minorHAnsi" w:hAnsiTheme="minorHAnsi" w:cstheme="minorHAnsi"/>
          <w:color w:val="000000"/>
          <w:szCs w:val="22"/>
        </w:rPr>
        <w:t>shared with SESLHD</w:t>
      </w:r>
      <w:r w:rsidRPr="00726232">
        <w:rPr>
          <w:rFonts w:asciiTheme="minorHAnsi" w:hAnsiTheme="minorHAnsi" w:cstheme="minorHAnsi"/>
          <w:color w:val="000000"/>
          <w:szCs w:val="22"/>
        </w:rPr>
        <w:t>.</w:t>
      </w:r>
    </w:p>
    <w:p w:rsidR="005A1673" w:rsidRPr="00726232" w:rsidRDefault="005A1673" w:rsidP="005A1673">
      <w:pPr>
        <w:shd w:val="clear" w:color="auto" w:fill="FFFFFF"/>
        <w:spacing w:before="100" w:beforeAutospacing="1" w:after="100" w:afterAutospacing="1" w:line="276" w:lineRule="auto"/>
        <w:rPr>
          <w:rFonts w:asciiTheme="minorHAnsi" w:hAnsiTheme="minorHAnsi" w:cstheme="minorHAnsi"/>
          <w:color w:val="000000"/>
          <w:szCs w:val="22"/>
        </w:rPr>
      </w:pPr>
      <w:r w:rsidRPr="005A1673">
        <w:rPr>
          <w:rFonts w:asciiTheme="minorHAnsi" w:hAnsiTheme="minorHAnsi" w:cstheme="minorHAnsi"/>
          <w:color w:val="000000"/>
          <w:szCs w:val="22"/>
        </w:rPr>
        <w:t xml:space="preserve">SPONSOR and SITE RESPONSIBILITY. </w:t>
      </w:r>
      <w:r w:rsidRPr="005A1673">
        <w:rPr>
          <w:rFonts w:asciiTheme="minorHAnsi" w:hAnsiTheme="minorHAnsi" w:cstheme="minorHAnsi"/>
          <w:color w:val="000000"/>
          <w:spacing w:val="-6"/>
          <w:szCs w:val="22"/>
          <w:shd w:val="clear" w:color="auto" w:fill="FFFFFF"/>
        </w:rPr>
        <w:t>Where SESLHD is conducting the trial by recruiting and treating participants, and is taking overall responsibility for trial oversight.</w:t>
      </w:r>
    </w:p>
    <w:p w:rsidR="005A1673" w:rsidRPr="005A1673" w:rsidRDefault="005A1673" w:rsidP="005A1673">
      <w:pPr>
        <w:numPr>
          <w:ilvl w:val="0"/>
          <w:numId w:val="2"/>
        </w:numPr>
        <w:shd w:val="clear" w:color="auto" w:fill="FFFFFF"/>
        <w:spacing w:before="100" w:beforeAutospacing="1" w:after="100" w:afterAutospacing="1" w:line="276" w:lineRule="auto"/>
        <w:rPr>
          <w:rFonts w:asciiTheme="minorHAnsi" w:hAnsiTheme="minorHAnsi" w:cstheme="minorHAnsi"/>
          <w:color w:val="000000"/>
          <w:szCs w:val="22"/>
        </w:rPr>
      </w:pPr>
      <w:r w:rsidRPr="005A1673">
        <w:rPr>
          <w:rFonts w:asciiTheme="minorHAnsi" w:hAnsiTheme="minorHAnsi" w:cstheme="minorHAnsi"/>
          <w:color w:val="000000"/>
          <w:szCs w:val="22"/>
        </w:rPr>
        <w:t>A</w:t>
      </w:r>
      <w:r w:rsidRPr="00726232">
        <w:rPr>
          <w:rFonts w:asciiTheme="minorHAnsi" w:hAnsiTheme="minorHAnsi" w:cstheme="minorHAnsi"/>
          <w:color w:val="000000"/>
          <w:szCs w:val="22"/>
        </w:rPr>
        <w:t xml:space="preserve"> </w:t>
      </w:r>
      <w:r w:rsidRPr="005A1673">
        <w:rPr>
          <w:rFonts w:asciiTheme="minorHAnsi" w:hAnsiTheme="minorHAnsi" w:cstheme="minorHAnsi"/>
          <w:color w:val="000000"/>
          <w:szCs w:val="22"/>
        </w:rPr>
        <w:t>NSWH</w:t>
      </w:r>
      <w:r w:rsidRPr="00726232">
        <w:rPr>
          <w:rFonts w:asciiTheme="minorHAnsi" w:hAnsiTheme="minorHAnsi" w:cstheme="minorHAnsi"/>
          <w:color w:val="000000"/>
          <w:szCs w:val="22"/>
        </w:rPr>
        <w:t xml:space="preserve"> grant is awarded to a</w:t>
      </w:r>
      <w:r w:rsidRPr="005A1673">
        <w:rPr>
          <w:rFonts w:asciiTheme="minorHAnsi" w:hAnsiTheme="minorHAnsi" w:cstheme="minorHAnsi"/>
          <w:color w:val="000000"/>
          <w:szCs w:val="22"/>
        </w:rPr>
        <w:t>n SESLHD</w:t>
      </w:r>
      <w:r w:rsidRPr="00726232">
        <w:rPr>
          <w:rFonts w:asciiTheme="minorHAnsi" w:hAnsiTheme="minorHAnsi" w:cstheme="minorHAnsi"/>
          <w:color w:val="000000"/>
          <w:szCs w:val="22"/>
        </w:rPr>
        <w:t xml:space="preserve"> clinician holding a conjoint appointment at </w:t>
      </w:r>
      <w:r w:rsidRPr="005A1673">
        <w:rPr>
          <w:rFonts w:asciiTheme="minorHAnsi" w:hAnsiTheme="minorHAnsi" w:cstheme="minorHAnsi"/>
          <w:color w:val="000000"/>
          <w:szCs w:val="22"/>
        </w:rPr>
        <w:t>a</w:t>
      </w:r>
      <w:r w:rsidRPr="00726232">
        <w:rPr>
          <w:rFonts w:asciiTheme="minorHAnsi" w:hAnsiTheme="minorHAnsi" w:cstheme="minorHAnsi"/>
          <w:color w:val="000000"/>
          <w:szCs w:val="22"/>
        </w:rPr>
        <w:t xml:space="preserve"> Hospital</w:t>
      </w:r>
      <w:r w:rsidRPr="005A1673">
        <w:rPr>
          <w:rFonts w:asciiTheme="minorHAnsi" w:hAnsiTheme="minorHAnsi" w:cstheme="minorHAnsi"/>
          <w:color w:val="000000"/>
          <w:szCs w:val="22"/>
        </w:rPr>
        <w:t xml:space="preserve"> and a University</w:t>
      </w:r>
      <w:r w:rsidRPr="00726232">
        <w:rPr>
          <w:rFonts w:asciiTheme="minorHAnsi" w:hAnsiTheme="minorHAnsi" w:cstheme="minorHAnsi"/>
          <w:color w:val="000000"/>
          <w:szCs w:val="22"/>
        </w:rPr>
        <w:t xml:space="preserve">. The grant is administered by the University, </w:t>
      </w:r>
      <w:r w:rsidRPr="005A1673">
        <w:rPr>
          <w:rFonts w:asciiTheme="minorHAnsi" w:hAnsiTheme="minorHAnsi" w:cstheme="minorHAnsi"/>
          <w:color w:val="000000"/>
          <w:szCs w:val="22"/>
        </w:rPr>
        <w:t>but SESLHD is being asked to take</w:t>
      </w:r>
      <w:r w:rsidRPr="00726232">
        <w:rPr>
          <w:rFonts w:asciiTheme="minorHAnsi" w:hAnsiTheme="minorHAnsi" w:cstheme="minorHAnsi"/>
          <w:color w:val="000000"/>
          <w:szCs w:val="22"/>
        </w:rPr>
        <w:t xml:space="preserve"> on the role of sponsor</w:t>
      </w:r>
      <w:r w:rsidRPr="005A1673">
        <w:rPr>
          <w:rFonts w:asciiTheme="minorHAnsi" w:hAnsiTheme="minorHAnsi" w:cstheme="minorHAnsi"/>
          <w:color w:val="000000"/>
          <w:szCs w:val="22"/>
        </w:rPr>
        <w:t xml:space="preserve"> to be conducted at</w:t>
      </w:r>
      <w:r w:rsidRPr="00726232">
        <w:rPr>
          <w:rFonts w:asciiTheme="minorHAnsi" w:hAnsiTheme="minorHAnsi" w:cstheme="minorHAnsi"/>
          <w:color w:val="000000"/>
          <w:szCs w:val="22"/>
        </w:rPr>
        <w:t xml:space="preserve"> the </w:t>
      </w:r>
      <w:r w:rsidRPr="005A1673">
        <w:rPr>
          <w:rFonts w:asciiTheme="minorHAnsi" w:hAnsiTheme="minorHAnsi" w:cstheme="minorHAnsi"/>
          <w:color w:val="000000"/>
          <w:szCs w:val="22"/>
        </w:rPr>
        <w:t>clinicians</w:t>
      </w:r>
      <w:r w:rsidRPr="00726232">
        <w:rPr>
          <w:rFonts w:asciiTheme="minorHAnsi" w:hAnsiTheme="minorHAnsi" w:cstheme="minorHAnsi"/>
          <w:color w:val="000000"/>
          <w:szCs w:val="22"/>
        </w:rPr>
        <w:t xml:space="preserve"> Hospital.</w:t>
      </w:r>
    </w:p>
    <w:p w:rsidR="005A1673" w:rsidRPr="005A1673" w:rsidRDefault="005A1673" w:rsidP="005A1673">
      <w:pPr>
        <w:numPr>
          <w:ilvl w:val="0"/>
          <w:numId w:val="2"/>
        </w:numPr>
        <w:shd w:val="clear" w:color="auto" w:fill="FFFFFF"/>
        <w:spacing w:before="100" w:beforeAutospacing="1" w:after="100" w:afterAutospacing="1" w:line="276" w:lineRule="auto"/>
        <w:rPr>
          <w:rFonts w:asciiTheme="minorHAnsi" w:hAnsiTheme="minorHAnsi" w:cstheme="minorHAnsi"/>
          <w:color w:val="000000"/>
          <w:szCs w:val="22"/>
        </w:rPr>
      </w:pPr>
      <w:r w:rsidRPr="005A1673">
        <w:rPr>
          <w:rFonts w:asciiTheme="minorHAnsi" w:hAnsiTheme="minorHAnsi" w:cstheme="minorHAnsi"/>
          <w:color w:val="000000"/>
          <w:szCs w:val="22"/>
        </w:rPr>
        <w:t xml:space="preserve">Emerging from a Quality &amp; Safety audit an SESLHD </w:t>
      </w:r>
      <w:r w:rsidRPr="00726232">
        <w:rPr>
          <w:rFonts w:asciiTheme="minorHAnsi" w:hAnsiTheme="minorHAnsi" w:cstheme="minorHAnsi"/>
          <w:color w:val="000000"/>
          <w:szCs w:val="22"/>
        </w:rPr>
        <w:t xml:space="preserve">employee designs a new medical </w:t>
      </w:r>
      <w:r w:rsidRPr="005A1673">
        <w:rPr>
          <w:rFonts w:asciiTheme="minorHAnsi" w:hAnsiTheme="minorHAnsi" w:cstheme="minorHAnsi"/>
          <w:color w:val="000000"/>
          <w:szCs w:val="22"/>
        </w:rPr>
        <w:t>procedure</w:t>
      </w:r>
      <w:r w:rsidRPr="00726232">
        <w:rPr>
          <w:rFonts w:asciiTheme="minorHAnsi" w:hAnsiTheme="minorHAnsi" w:cstheme="minorHAnsi"/>
          <w:color w:val="000000"/>
          <w:szCs w:val="22"/>
        </w:rPr>
        <w:t xml:space="preserve"> that requires testing in patients. </w:t>
      </w:r>
      <w:r>
        <w:rPr>
          <w:rFonts w:asciiTheme="minorHAnsi" w:hAnsiTheme="minorHAnsi" w:cstheme="minorHAnsi"/>
          <w:color w:val="000000"/>
          <w:szCs w:val="22"/>
        </w:rPr>
        <w:t>Clinicians</w:t>
      </w:r>
      <w:r w:rsidRPr="00726232">
        <w:rPr>
          <w:rFonts w:asciiTheme="minorHAnsi" w:hAnsiTheme="minorHAnsi" w:cstheme="minorHAnsi"/>
          <w:color w:val="000000"/>
          <w:szCs w:val="22"/>
        </w:rPr>
        <w:t xml:space="preserve"> around Australia </w:t>
      </w:r>
      <w:r w:rsidRPr="005A1673">
        <w:rPr>
          <w:rFonts w:asciiTheme="minorHAnsi" w:hAnsiTheme="minorHAnsi" w:cstheme="minorHAnsi"/>
          <w:color w:val="000000"/>
          <w:szCs w:val="22"/>
        </w:rPr>
        <w:t xml:space="preserve">are interested in testing the change. SESLHD is being asked to conduct </w:t>
      </w:r>
      <w:r w:rsidRPr="00726232">
        <w:rPr>
          <w:rFonts w:asciiTheme="minorHAnsi" w:hAnsiTheme="minorHAnsi" w:cstheme="minorHAnsi"/>
          <w:color w:val="000000"/>
          <w:szCs w:val="22"/>
        </w:rPr>
        <w:t xml:space="preserve">the trial as </w:t>
      </w:r>
      <w:r w:rsidRPr="005A1673">
        <w:rPr>
          <w:rFonts w:asciiTheme="minorHAnsi" w:hAnsiTheme="minorHAnsi" w:cstheme="minorHAnsi"/>
          <w:color w:val="000000"/>
          <w:szCs w:val="22"/>
        </w:rPr>
        <w:t xml:space="preserve">the </w:t>
      </w:r>
      <w:r w:rsidRPr="00726232">
        <w:rPr>
          <w:rFonts w:asciiTheme="minorHAnsi" w:hAnsiTheme="minorHAnsi" w:cstheme="minorHAnsi"/>
          <w:color w:val="000000"/>
          <w:szCs w:val="22"/>
        </w:rPr>
        <w:t>sponsor.</w:t>
      </w:r>
    </w:p>
    <w:p w:rsidR="005A1673" w:rsidRPr="00726232" w:rsidRDefault="005A1673" w:rsidP="005A1673">
      <w:pPr>
        <w:numPr>
          <w:ilvl w:val="0"/>
          <w:numId w:val="2"/>
        </w:numPr>
        <w:shd w:val="clear" w:color="auto" w:fill="FFFFFF"/>
        <w:spacing w:before="100" w:beforeAutospacing="1" w:after="100" w:afterAutospacing="1" w:line="276" w:lineRule="auto"/>
        <w:rPr>
          <w:rFonts w:asciiTheme="minorHAnsi" w:hAnsiTheme="minorHAnsi" w:cstheme="minorHAnsi"/>
          <w:color w:val="000000"/>
          <w:szCs w:val="22"/>
        </w:rPr>
      </w:pPr>
      <w:r w:rsidRPr="005A1673">
        <w:rPr>
          <w:rFonts w:asciiTheme="minorHAnsi" w:hAnsiTheme="minorHAnsi" w:cstheme="minorHAnsi"/>
          <w:color w:val="000000"/>
          <w:szCs w:val="22"/>
        </w:rPr>
        <w:t xml:space="preserve">An SESLHD </w:t>
      </w:r>
      <w:r w:rsidRPr="00726232">
        <w:rPr>
          <w:rFonts w:asciiTheme="minorHAnsi" w:hAnsiTheme="minorHAnsi" w:cstheme="minorHAnsi"/>
          <w:color w:val="000000"/>
          <w:szCs w:val="22"/>
        </w:rPr>
        <w:t xml:space="preserve">employee designs a clinical trial to test a medicine in a population of the community, and the participants are seen </w:t>
      </w:r>
      <w:r w:rsidRPr="005A1673">
        <w:rPr>
          <w:rFonts w:asciiTheme="minorHAnsi" w:hAnsiTheme="minorHAnsi" w:cstheme="minorHAnsi"/>
          <w:color w:val="000000"/>
          <w:szCs w:val="22"/>
        </w:rPr>
        <w:t>at a shared precinct</w:t>
      </w:r>
      <w:r w:rsidRPr="00726232">
        <w:rPr>
          <w:rFonts w:asciiTheme="minorHAnsi" w:hAnsiTheme="minorHAnsi" w:cstheme="minorHAnsi"/>
          <w:color w:val="000000"/>
          <w:szCs w:val="22"/>
        </w:rPr>
        <w:t xml:space="preserve"> Clinical Research Facility. Funding for the </w:t>
      </w:r>
      <w:r w:rsidRPr="005A1673">
        <w:rPr>
          <w:rFonts w:asciiTheme="minorHAnsi" w:hAnsiTheme="minorHAnsi" w:cstheme="minorHAnsi"/>
          <w:color w:val="000000"/>
          <w:szCs w:val="22"/>
        </w:rPr>
        <w:t>trial has been received from a</w:t>
      </w:r>
      <w:r w:rsidRPr="00726232">
        <w:rPr>
          <w:rFonts w:asciiTheme="minorHAnsi" w:hAnsiTheme="minorHAnsi" w:cstheme="minorHAnsi"/>
          <w:color w:val="000000"/>
          <w:szCs w:val="22"/>
        </w:rPr>
        <w:t xml:space="preserve"> Foundation and the drug manufacturer is supplying the medicine.</w:t>
      </w:r>
    </w:p>
    <w:p w:rsidR="005A1673" w:rsidRPr="00726232" w:rsidRDefault="005A1673" w:rsidP="005A1673">
      <w:pPr>
        <w:numPr>
          <w:ilvl w:val="0"/>
          <w:numId w:val="2"/>
        </w:numPr>
        <w:shd w:val="clear" w:color="auto" w:fill="FFFFFF"/>
        <w:spacing w:before="100" w:beforeAutospacing="1" w:after="100" w:afterAutospacing="1" w:line="276" w:lineRule="auto"/>
        <w:rPr>
          <w:rFonts w:asciiTheme="minorHAnsi" w:hAnsiTheme="minorHAnsi" w:cstheme="minorHAnsi"/>
          <w:color w:val="000000"/>
          <w:szCs w:val="22"/>
        </w:rPr>
      </w:pPr>
      <w:r w:rsidRPr="00726232">
        <w:rPr>
          <w:rFonts w:asciiTheme="minorHAnsi" w:hAnsiTheme="minorHAnsi" w:cstheme="minorHAnsi"/>
          <w:color w:val="000000"/>
          <w:szCs w:val="22"/>
        </w:rPr>
        <w:t xml:space="preserve">A clinical trial has been designed by a </w:t>
      </w:r>
      <w:r w:rsidRPr="005A1673">
        <w:rPr>
          <w:rFonts w:asciiTheme="minorHAnsi" w:hAnsiTheme="minorHAnsi" w:cstheme="minorHAnsi"/>
          <w:color w:val="000000"/>
          <w:szCs w:val="22"/>
        </w:rPr>
        <w:t>senior clinician to test the usefulness of a</w:t>
      </w:r>
      <w:r w:rsidRPr="00726232">
        <w:rPr>
          <w:rFonts w:asciiTheme="minorHAnsi" w:hAnsiTheme="minorHAnsi" w:cstheme="minorHAnsi"/>
          <w:color w:val="000000"/>
          <w:szCs w:val="22"/>
        </w:rPr>
        <w:t xml:space="preserve"> </w:t>
      </w:r>
      <w:r w:rsidRPr="005A1673">
        <w:rPr>
          <w:rFonts w:asciiTheme="minorHAnsi" w:hAnsiTheme="minorHAnsi" w:cstheme="minorHAnsi"/>
          <w:color w:val="000000"/>
          <w:szCs w:val="22"/>
        </w:rPr>
        <w:t>procedure in the community</w:t>
      </w:r>
      <w:r w:rsidRPr="00726232">
        <w:rPr>
          <w:rFonts w:asciiTheme="minorHAnsi" w:hAnsiTheme="minorHAnsi" w:cstheme="minorHAnsi"/>
          <w:color w:val="000000"/>
          <w:szCs w:val="22"/>
        </w:rPr>
        <w:t xml:space="preserve">. Participants are recruited through local </w:t>
      </w:r>
      <w:r w:rsidRPr="005A1673">
        <w:rPr>
          <w:rFonts w:asciiTheme="minorHAnsi" w:hAnsiTheme="minorHAnsi" w:cstheme="minorHAnsi"/>
          <w:color w:val="000000"/>
          <w:szCs w:val="22"/>
        </w:rPr>
        <w:t>facilities and the intervention takes place in the community (nursing home, aged care, community health centre). Seed f</w:t>
      </w:r>
      <w:r w:rsidRPr="00726232">
        <w:rPr>
          <w:rFonts w:asciiTheme="minorHAnsi" w:hAnsiTheme="minorHAnsi" w:cstheme="minorHAnsi"/>
          <w:color w:val="000000"/>
          <w:szCs w:val="22"/>
        </w:rPr>
        <w:t xml:space="preserve">unding for the project has been provided through </w:t>
      </w:r>
      <w:r w:rsidRPr="005A1673">
        <w:rPr>
          <w:rFonts w:asciiTheme="minorHAnsi" w:hAnsiTheme="minorHAnsi" w:cstheme="minorHAnsi"/>
          <w:color w:val="000000"/>
          <w:szCs w:val="22"/>
        </w:rPr>
        <w:lastRenderedPageBreak/>
        <w:t>SESLHD</w:t>
      </w:r>
      <w:r w:rsidRPr="00726232">
        <w:rPr>
          <w:rFonts w:asciiTheme="minorHAnsi" w:hAnsiTheme="minorHAnsi" w:cstheme="minorHAnsi"/>
          <w:color w:val="000000"/>
          <w:szCs w:val="22"/>
        </w:rPr>
        <w:t xml:space="preserve"> funds</w:t>
      </w:r>
      <w:r w:rsidRPr="005A1673">
        <w:rPr>
          <w:rFonts w:asciiTheme="minorHAnsi" w:hAnsiTheme="minorHAnsi" w:cstheme="minorHAnsi"/>
          <w:color w:val="000000"/>
          <w:szCs w:val="22"/>
        </w:rPr>
        <w:t xml:space="preserve"> (innovation grants, SP&amp;T)</w:t>
      </w:r>
      <w:r w:rsidRPr="00726232">
        <w:rPr>
          <w:rFonts w:asciiTheme="minorHAnsi" w:hAnsiTheme="minorHAnsi" w:cstheme="minorHAnsi"/>
          <w:color w:val="000000"/>
          <w:szCs w:val="22"/>
        </w:rPr>
        <w:t xml:space="preserve">. Even though the ‘site’ of the clinical trial is </w:t>
      </w:r>
      <w:r w:rsidRPr="005A1673">
        <w:rPr>
          <w:rFonts w:asciiTheme="minorHAnsi" w:hAnsiTheme="minorHAnsi" w:cstheme="minorHAnsi"/>
          <w:color w:val="000000"/>
          <w:szCs w:val="22"/>
        </w:rPr>
        <w:t>in the community</w:t>
      </w:r>
      <w:r w:rsidRPr="00726232">
        <w:rPr>
          <w:rFonts w:asciiTheme="minorHAnsi" w:hAnsiTheme="minorHAnsi" w:cstheme="minorHAnsi"/>
          <w:color w:val="000000"/>
          <w:szCs w:val="22"/>
        </w:rPr>
        <w:t xml:space="preserve">, </w:t>
      </w:r>
      <w:r w:rsidRPr="005A1673">
        <w:rPr>
          <w:rFonts w:asciiTheme="minorHAnsi" w:hAnsiTheme="minorHAnsi" w:cstheme="minorHAnsi"/>
          <w:color w:val="000000"/>
          <w:szCs w:val="22"/>
        </w:rPr>
        <w:t>SESLHD</w:t>
      </w:r>
      <w:r w:rsidRPr="00726232">
        <w:rPr>
          <w:rFonts w:asciiTheme="minorHAnsi" w:hAnsiTheme="minorHAnsi" w:cstheme="minorHAnsi"/>
          <w:color w:val="000000"/>
          <w:szCs w:val="22"/>
        </w:rPr>
        <w:t xml:space="preserve"> takes responsibility for this</w:t>
      </w:r>
      <w:r w:rsidRPr="005A1673">
        <w:rPr>
          <w:rFonts w:asciiTheme="minorHAnsi" w:hAnsiTheme="minorHAnsi" w:cstheme="minorHAnsi"/>
          <w:color w:val="000000"/>
          <w:szCs w:val="22"/>
        </w:rPr>
        <w:t xml:space="preserve"> trial</w:t>
      </w:r>
      <w:r w:rsidRPr="00726232">
        <w:rPr>
          <w:rFonts w:asciiTheme="minorHAnsi" w:hAnsiTheme="minorHAnsi" w:cstheme="minorHAnsi"/>
          <w:color w:val="000000"/>
          <w:szCs w:val="22"/>
        </w:rPr>
        <w:t>.</w:t>
      </w:r>
    </w:p>
    <w:p w:rsidR="005A1673" w:rsidRPr="005A1673" w:rsidRDefault="005A1673" w:rsidP="005A1673">
      <w:pPr>
        <w:numPr>
          <w:ilvl w:val="0"/>
          <w:numId w:val="2"/>
        </w:numPr>
        <w:shd w:val="clear" w:color="auto" w:fill="FFFFFF"/>
        <w:spacing w:before="100" w:beforeAutospacing="1" w:after="100" w:afterAutospacing="1" w:line="276" w:lineRule="auto"/>
        <w:jc w:val="both"/>
        <w:rPr>
          <w:rFonts w:asciiTheme="minorHAnsi" w:hAnsiTheme="minorHAnsi" w:cstheme="minorHAnsi"/>
          <w:szCs w:val="22"/>
          <w:lang w:eastAsia="en-GB"/>
        </w:rPr>
      </w:pPr>
      <w:r w:rsidRPr="00726232">
        <w:rPr>
          <w:rFonts w:asciiTheme="minorHAnsi" w:hAnsiTheme="minorHAnsi" w:cstheme="minorHAnsi"/>
          <w:color w:val="000000"/>
          <w:szCs w:val="22"/>
        </w:rPr>
        <w:t xml:space="preserve">A pharmaceutical </w:t>
      </w:r>
      <w:r w:rsidRPr="005A1673">
        <w:rPr>
          <w:rFonts w:asciiTheme="minorHAnsi" w:hAnsiTheme="minorHAnsi" w:cstheme="minorHAnsi"/>
          <w:color w:val="000000"/>
          <w:szCs w:val="22"/>
        </w:rPr>
        <w:t xml:space="preserve">or medical devices company provides SESLHD </w:t>
      </w:r>
      <w:r w:rsidRPr="00726232">
        <w:rPr>
          <w:rFonts w:asciiTheme="minorHAnsi" w:hAnsiTheme="minorHAnsi" w:cstheme="minorHAnsi"/>
          <w:color w:val="000000"/>
          <w:szCs w:val="22"/>
        </w:rPr>
        <w:t xml:space="preserve">with a product to be used in a clinical trial but has no other involvement in the conduct of the trial. The </w:t>
      </w:r>
      <w:r w:rsidRPr="005A1673">
        <w:rPr>
          <w:rFonts w:asciiTheme="minorHAnsi" w:hAnsiTheme="minorHAnsi" w:cstheme="minorHAnsi"/>
          <w:color w:val="000000"/>
          <w:szCs w:val="22"/>
        </w:rPr>
        <w:t>LHD</w:t>
      </w:r>
      <w:r w:rsidRPr="00726232">
        <w:rPr>
          <w:rFonts w:asciiTheme="minorHAnsi" w:hAnsiTheme="minorHAnsi" w:cstheme="minorHAnsi"/>
          <w:color w:val="000000"/>
          <w:szCs w:val="22"/>
        </w:rPr>
        <w:t xml:space="preserve"> takes responsibly for the oversight and conduct of the trial.</w:t>
      </w:r>
    </w:p>
    <w:p w:rsidR="000A3859" w:rsidRPr="005A1673" w:rsidRDefault="000A3859" w:rsidP="000A3859">
      <w:pPr>
        <w:pStyle w:val="NoSpacing"/>
        <w:jc w:val="both"/>
        <w:rPr>
          <w:rFonts w:asciiTheme="minorHAnsi" w:hAnsiTheme="minorHAnsi" w:cstheme="minorHAnsi"/>
          <w:lang w:eastAsia="en-GB"/>
        </w:rPr>
      </w:pPr>
      <w:r w:rsidRPr="005A1673">
        <w:rPr>
          <w:rFonts w:asciiTheme="minorHAnsi" w:hAnsiTheme="minorHAnsi" w:cstheme="minorHAnsi"/>
          <w:lang w:eastAsia="en-GB"/>
        </w:rPr>
        <w:t>This document sets out the allocation of clinical trial functions between the CPI and the Sponsor (S</w:t>
      </w:r>
      <w:r w:rsidR="0045481F" w:rsidRPr="005A1673">
        <w:rPr>
          <w:rFonts w:asciiTheme="minorHAnsi" w:hAnsiTheme="minorHAnsi" w:cstheme="minorHAnsi"/>
          <w:lang w:eastAsia="en-GB"/>
        </w:rPr>
        <w:t>ESLHD</w:t>
      </w:r>
      <w:r w:rsidRPr="005A1673">
        <w:rPr>
          <w:rFonts w:asciiTheme="minorHAnsi" w:hAnsiTheme="minorHAnsi" w:cstheme="minorHAnsi"/>
          <w:lang w:eastAsia="en-GB"/>
        </w:rPr>
        <w:t xml:space="preserve">) for investigator-led or collaborative group clinical trials of therapeutic goods.  </w:t>
      </w:r>
    </w:p>
    <w:p w:rsidR="000A3859" w:rsidRPr="005A1673" w:rsidRDefault="000A3859" w:rsidP="000A3859">
      <w:pPr>
        <w:pStyle w:val="NoSpacing"/>
        <w:jc w:val="both"/>
        <w:rPr>
          <w:rFonts w:asciiTheme="minorHAnsi" w:hAnsiTheme="minorHAnsi" w:cstheme="minorHAnsi"/>
          <w:lang w:eastAsia="en-GB"/>
        </w:rPr>
      </w:pPr>
    </w:p>
    <w:p w:rsidR="000A3859" w:rsidRPr="008026C4" w:rsidRDefault="000A3859" w:rsidP="000A3859">
      <w:pPr>
        <w:pStyle w:val="NoSpacing"/>
        <w:rPr>
          <w:rFonts w:asciiTheme="minorHAnsi" w:hAnsiTheme="minorHAnsi" w:cstheme="minorHAnsi"/>
        </w:rPr>
      </w:pPr>
      <w:r w:rsidRPr="005A1673">
        <w:rPr>
          <w:rFonts w:asciiTheme="minorHAnsi" w:hAnsiTheme="minorHAnsi" w:cstheme="minorHAnsi"/>
        </w:rPr>
        <w:t>S</w:t>
      </w:r>
      <w:r w:rsidR="0045481F" w:rsidRPr="005A1673">
        <w:rPr>
          <w:rFonts w:asciiTheme="minorHAnsi" w:hAnsiTheme="minorHAnsi" w:cstheme="minorHAnsi"/>
        </w:rPr>
        <w:t xml:space="preserve">ESLHD </w:t>
      </w:r>
      <w:r w:rsidR="0045481F">
        <w:rPr>
          <w:rFonts w:asciiTheme="minorHAnsi" w:hAnsiTheme="minorHAnsi" w:cstheme="minorHAnsi"/>
        </w:rPr>
        <w:t>will have overarching</w:t>
      </w:r>
      <w:r w:rsidRPr="008026C4">
        <w:rPr>
          <w:rFonts w:asciiTheme="minorHAnsi" w:hAnsiTheme="minorHAnsi" w:cstheme="minorHAnsi"/>
        </w:rPr>
        <w:t xml:space="preserve"> responsibility for the design and management of the research it sponsors but will delegate the following responsibilities to the CPI or </w:t>
      </w:r>
      <w:r w:rsidR="0045481F">
        <w:rPr>
          <w:rFonts w:asciiTheme="minorHAnsi" w:hAnsiTheme="minorHAnsi" w:cstheme="minorHAnsi"/>
        </w:rPr>
        <w:t xml:space="preserve">a third party </w:t>
      </w:r>
      <w:r w:rsidRPr="008026C4">
        <w:rPr>
          <w:rFonts w:asciiTheme="minorHAnsi" w:hAnsiTheme="minorHAnsi" w:cstheme="minorHAnsi"/>
        </w:rPr>
        <w:t>where approp</w:t>
      </w:r>
      <w:r w:rsidR="0045481F">
        <w:rPr>
          <w:rFonts w:asciiTheme="minorHAnsi" w:hAnsiTheme="minorHAnsi" w:cstheme="minorHAnsi"/>
        </w:rPr>
        <w:t>riate (</w:t>
      </w:r>
      <w:r w:rsidRPr="008026C4">
        <w:rPr>
          <w:rFonts w:asciiTheme="minorHAnsi" w:hAnsiTheme="minorHAnsi" w:cstheme="minorHAnsi"/>
        </w:rPr>
        <w:t>e.g. trial coordinating centre).</w:t>
      </w:r>
    </w:p>
    <w:p w:rsidR="000A3859" w:rsidRPr="008026C4" w:rsidRDefault="000A3859" w:rsidP="000A3859">
      <w:pPr>
        <w:pStyle w:val="NoSpacing"/>
        <w:rPr>
          <w:rFonts w:asciiTheme="minorHAnsi" w:hAnsiTheme="minorHAnsi" w:cstheme="minorHAnsi"/>
        </w:rPr>
      </w:pPr>
      <w:r w:rsidRPr="008026C4">
        <w:rPr>
          <w:rFonts w:asciiTheme="minorHAnsi" w:hAnsiTheme="minorHAnsi" w:cstheme="minorHAnsi"/>
        </w:rPr>
        <w:t xml:space="preserve"> </w:t>
      </w:r>
    </w:p>
    <w:p w:rsidR="000A3859" w:rsidRPr="008026C4" w:rsidRDefault="000A3859" w:rsidP="000A3859">
      <w:pPr>
        <w:pStyle w:val="NoSpacing"/>
        <w:ind w:left="720"/>
        <w:rPr>
          <w:rFonts w:asciiTheme="minorHAnsi" w:hAnsiTheme="minorHAnsi" w:cstheme="minorHAnsi"/>
          <w:color w:val="333333"/>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851"/>
        <w:gridCol w:w="567"/>
        <w:gridCol w:w="1530"/>
      </w:tblGrid>
      <w:tr w:rsidR="000A3859" w:rsidRPr="008026C4" w:rsidTr="008E121A">
        <w:tc>
          <w:tcPr>
            <w:tcW w:w="6374" w:type="dxa"/>
            <w:shd w:val="clear" w:color="auto" w:fill="auto"/>
          </w:tcPr>
          <w:p w:rsidR="000A3859" w:rsidRPr="008026C4" w:rsidRDefault="000A3859" w:rsidP="008E121A">
            <w:pPr>
              <w:pStyle w:val="NoSpacing"/>
              <w:jc w:val="center"/>
              <w:rPr>
                <w:rFonts w:asciiTheme="minorHAnsi" w:hAnsiTheme="minorHAnsi" w:cstheme="minorHAnsi"/>
                <w:b/>
              </w:rPr>
            </w:pPr>
            <w:r w:rsidRPr="008026C4">
              <w:rPr>
                <w:rFonts w:asciiTheme="minorHAnsi" w:hAnsiTheme="minorHAnsi" w:cstheme="minorHAnsi"/>
                <w:b/>
              </w:rPr>
              <w:t>Responsibility</w:t>
            </w:r>
          </w:p>
        </w:tc>
        <w:tc>
          <w:tcPr>
            <w:tcW w:w="851" w:type="dxa"/>
            <w:shd w:val="clear" w:color="auto" w:fill="auto"/>
          </w:tcPr>
          <w:p w:rsidR="000A3859" w:rsidRPr="008026C4" w:rsidRDefault="000A3859" w:rsidP="008E121A">
            <w:pPr>
              <w:pStyle w:val="NoSpacing"/>
              <w:jc w:val="center"/>
              <w:rPr>
                <w:rFonts w:asciiTheme="minorHAnsi" w:hAnsiTheme="minorHAnsi" w:cstheme="minorHAnsi"/>
                <w:b/>
              </w:rPr>
            </w:pPr>
            <w:r w:rsidRPr="008026C4">
              <w:rPr>
                <w:rFonts w:asciiTheme="minorHAnsi" w:hAnsiTheme="minorHAnsi" w:cstheme="minorHAnsi"/>
                <w:b/>
              </w:rPr>
              <w:t>Res. Office</w:t>
            </w:r>
          </w:p>
        </w:tc>
        <w:tc>
          <w:tcPr>
            <w:tcW w:w="567" w:type="dxa"/>
            <w:shd w:val="clear" w:color="auto" w:fill="auto"/>
          </w:tcPr>
          <w:p w:rsidR="000A3859" w:rsidRPr="008026C4" w:rsidRDefault="000A3859" w:rsidP="008E121A">
            <w:pPr>
              <w:pStyle w:val="NoSpacing"/>
              <w:jc w:val="center"/>
              <w:rPr>
                <w:rFonts w:asciiTheme="minorHAnsi" w:hAnsiTheme="minorHAnsi" w:cstheme="minorHAnsi"/>
                <w:b/>
              </w:rPr>
            </w:pPr>
            <w:r w:rsidRPr="008026C4">
              <w:rPr>
                <w:rFonts w:asciiTheme="minorHAnsi" w:hAnsiTheme="minorHAnsi" w:cstheme="minorHAnsi"/>
                <w:b/>
              </w:rPr>
              <w:t>CPI</w:t>
            </w:r>
          </w:p>
        </w:tc>
        <w:tc>
          <w:tcPr>
            <w:tcW w:w="1530" w:type="dxa"/>
            <w:shd w:val="clear" w:color="auto" w:fill="auto"/>
          </w:tcPr>
          <w:p w:rsidR="000A3859" w:rsidRPr="008026C4" w:rsidRDefault="000A3859" w:rsidP="008E121A">
            <w:pPr>
              <w:pStyle w:val="NoSpacing"/>
              <w:jc w:val="center"/>
              <w:rPr>
                <w:rFonts w:asciiTheme="minorHAnsi" w:hAnsiTheme="minorHAnsi" w:cstheme="minorHAnsi"/>
                <w:b/>
              </w:rPr>
            </w:pPr>
            <w:r w:rsidRPr="008026C4">
              <w:rPr>
                <w:rFonts w:asciiTheme="minorHAnsi" w:hAnsiTheme="minorHAnsi" w:cstheme="minorHAnsi"/>
                <w:b/>
              </w:rPr>
              <w:t>Third Party</w:t>
            </w:r>
          </w:p>
          <w:p w:rsidR="000A3859" w:rsidRPr="008026C4" w:rsidRDefault="000A3859" w:rsidP="008E121A">
            <w:pPr>
              <w:pStyle w:val="NoSpacing"/>
              <w:jc w:val="center"/>
              <w:rPr>
                <w:rFonts w:asciiTheme="minorHAnsi" w:hAnsiTheme="minorHAnsi" w:cstheme="minorHAnsi"/>
                <w:b/>
              </w:rPr>
            </w:pPr>
            <w:r w:rsidRPr="008026C4">
              <w:rPr>
                <w:rFonts w:asciiTheme="minorHAnsi" w:hAnsiTheme="minorHAnsi" w:cstheme="minorHAnsi"/>
                <w:b/>
              </w:rPr>
              <w:t>(specify)</w:t>
            </w:r>
          </w:p>
        </w:tc>
      </w:tr>
      <w:tr w:rsidR="000A3859" w:rsidRPr="008026C4" w:rsidTr="008E121A">
        <w:tc>
          <w:tcPr>
            <w:tcW w:w="6374"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Implement and maintain policies and procedures for the conduct and management of clinical trials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3859" w:rsidRPr="008026C4" w:rsidRDefault="000A3859" w:rsidP="008E121A">
            <w:pPr>
              <w:pStyle w:val="NoSpacing"/>
              <w:jc w:val="center"/>
              <w:rPr>
                <w:rFonts w:asciiTheme="minorHAnsi" w:hAnsiTheme="minorHAnsi" w:cstheme="minorHAnsi"/>
              </w:rPr>
            </w:pPr>
            <w:r>
              <w:rPr>
                <w:rFonts w:asciiTheme="minorHAnsi" w:hAnsiTheme="minorHAnsi" w:cstheme="minorHAnsi"/>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jc w:val="center"/>
              <w:rPr>
                <w:rFonts w:asciiTheme="minorHAnsi" w:hAnsiTheme="minorHAnsi" w:cstheme="minorHAnsi"/>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jc w:val="center"/>
              <w:rPr>
                <w:rFonts w:asciiTheme="minorHAnsi" w:hAnsiTheme="minorHAnsi" w:cstheme="minorHAnsi"/>
                <w:b/>
              </w:rPr>
            </w:pPr>
          </w:p>
        </w:tc>
      </w:tr>
      <w:tr w:rsidR="000A3859" w:rsidRPr="008026C4" w:rsidTr="008E121A">
        <w:tc>
          <w:tcPr>
            <w:tcW w:w="6374"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 xml:space="preserve">Ensure an independent expert review has demonstrated that the trial proposal is worthwhile, is of high scientific quality and represents good value for money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3859" w:rsidRPr="008026C4" w:rsidRDefault="000A3859" w:rsidP="008E121A">
            <w:pPr>
              <w:pStyle w:val="NoSpacing"/>
              <w:jc w:val="center"/>
              <w:rPr>
                <w:rFonts w:asciiTheme="minorHAnsi" w:hAnsiTheme="minorHAnsi" w:cstheme="minorHAnsi"/>
              </w:rPr>
            </w:pPr>
            <w:r>
              <w:rPr>
                <w:rFonts w:asciiTheme="minorHAnsi" w:hAnsiTheme="minorHAnsi" w:cstheme="minorHAnsi"/>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jc w:val="center"/>
              <w:rPr>
                <w:rFonts w:asciiTheme="minorHAnsi" w:hAnsiTheme="minorHAnsi" w:cstheme="minorHAnsi"/>
                <w: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jc w:val="center"/>
              <w:rPr>
                <w:rFonts w:asciiTheme="minorHAnsi" w:hAnsiTheme="minorHAnsi" w:cstheme="minorHAnsi"/>
                <w:b/>
              </w:rPr>
            </w:pPr>
          </w:p>
        </w:tc>
      </w:tr>
      <w:tr w:rsidR="000A3859" w:rsidRPr="008026C4" w:rsidTr="008E121A">
        <w:tc>
          <w:tcPr>
            <w:tcW w:w="6374"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Ensure the CPI has adequate procedures in place for all trial management activities, (e.g. safety monitoring, randomisation, allocation concealment, blinding, data management and analysis)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3859" w:rsidRPr="008026C4" w:rsidRDefault="000A3859" w:rsidP="008E121A">
            <w:pPr>
              <w:pStyle w:val="NoSpacing"/>
              <w:jc w:val="center"/>
              <w:rPr>
                <w:rFonts w:asciiTheme="minorHAnsi" w:hAnsiTheme="minorHAnsi" w:cstheme="minorHAnsi"/>
              </w:rPr>
            </w:pPr>
            <w:r>
              <w:rPr>
                <w:rFonts w:asciiTheme="minorHAnsi" w:hAnsiTheme="minorHAnsi" w:cstheme="minorHAnsi"/>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Conduct an operational risk and feasibility assessments as part of the Sponsorship Agreement process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3859" w:rsidRPr="008026C4" w:rsidRDefault="000A3859" w:rsidP="008E121A">
            <w:pPr>
              <w:pStyle w:val="NoSpacing"/>
              <w:jc w:val="center"/>
              <w:rPr>
                <w:rFonts w:asciiTheme="minorHAnsi" w:hAnsiTheme="minorHAnsi" w:cstheme="minorHAnsi"/>
              </w:rPr>
            </w:pPr>
            <w:r>
              <w:rPr>
                <w:rFonts w:asciiTheme="minorHAnsi" w:hAnsiTheme="minorHAnsi" w:cstheme="minorHAnsi"/>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 xml:space="preserve">Ensure that the CPI and team have the necessary expertise and experience to conduct the trial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3859" w:rsidRPr="008026C4" w:rsidRDefault="000A3859" w:rsidP="008E121A">
            <w:pPr>
              <w:pStyle w:val="NoSpacing"/>
              <w:jc w:val="center"/>
              <w:rPr>
                <w:rFonts w:asciiTheme="minorHAnsi" w:hAnsiTheme="minorHAnsi" w:cstheme="minorHAnsi"/>
              </w:rPr>
            </w:pPr>
            <w:r>
              <w:rPr>
                <w:rFonts w:asciiTheme="minorHAnsi" w:hAnsiTheme="minorHAnsi" w:cstheme="minorHAnsi"/>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Ensure that the CPI has the resources needed to complete the trial successfully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3859" w:rsidRPr="008026C4" w:rsidRDefault="000A3859" w:rsidP="008E121A">
            <w:pPr>
              <w:pStyle w:val="NoSpacing"/>
              <w:jc w:val="center"/>
              <w:rPr>
                <w:rFonts w:asciiTheme="minorHAnsi" w:hAnsiTheme="minorHAnsi" w:cstheme="minorHAnsi"/>
              </w:rPr>
            </w:pPr>
            <w:r>
              <w:rPr>
                <w:rFonts w:asciiTheme="minorHAnsi" w:hAnsiTheme="minorHAnsi" w:cstheme="minorHAnsi"/>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lastRenderedPageBreak/>
              <w:t xml:space="preserve">Confirm provision of insurance and indemnity to cover liabilities, including those which may arise in relation to the design, management and conduct of the trial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3859" w:rsidRPr="008026C4" w:rsidRDefault="000A3859" w:rsidP="008E121A">
            <w:pPr>
              <w:pStyle w:val="NoSpacing"/>
              <w:jc w:val="center"/>
              <w:rPr>
                <w:rFonts w:asciiTheme="minorHAnsi" w:hAnsiTheme="minorHAnsi" w:cstheme="minorHAnsi"/>
              </w:rPr>
            </w:pPr>
            <w:r>
              <w:rPr>
                <w:rFonts w:asciiTheme="minorHAnsi" w:hAnsiTheme="minorHAnsi" w:cstheme="minorHAnsi"/>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2A565C">
            <w:pPr>
              <w:pStyle w:val="NoSpacing"/>
              <w:rPr>
                <w:rFonts w:asciiTheme="minorHAnsi" w:hAnsiTheme="minorHAnsi" w:cstheme="minorHAnsi"/>
              </w:rPr>
            </w:pPr>
            <w:r w:rsidRPr="008026C4">
              <w:rPr>
                <w:rFonts w:asciiTheme="minorHAnsi" w:hAnsiTheme="minorHAnsi" w:cstheme="minorHAnsi"/>
              </w:rPr>
              <w:t>Ensure all the roles and responsibilities for the clinical trial are delegated, agreed and documented appropriately, including clear agreements when S</w:t>
            </w:r>
            <w:r w:rsidR="002A565C">
              <w:rPr>
                <w:rFonts w:asciiTheme="minorHAnsi" w:hAnsiTheme="minorHAnsi" w:cstheme="minorHAnsi"/>
              </w:rPr>
              <w:t>ESLHD</w:t>
            </w:r>
            <w:r w:rsidRPr="008026C4">
              <w:rPr>
                <w:rFonts w:asciiTheme="minorHAnsi" w:hAnsiTheme="minorHAnsi" w:cstheme="minorHAnsi"/>
              </w:rPr>
              <w:t xml:space="preserve"> is co-Sponsoring the trial.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3859" w:rsidRPr="008026C4" w:rsidRDefault="000A3859" w:rsidP="008E121A">
            <w:pPr>
              <w:pStyle w:val="NoSpacing"/>
              <w:jc w:val="center"/>
              <w:rPr>
                <w:rFonts w:asciiTheme="minorHAnsi" w:hAnsiTheme="minorHAnsi" w:cstheme="minorHAnsi"/>
              </w:rPr>
            </w:pPr>
            <w:r>
              <w:rPr>
                <w:rFonts w:asciiTheme="minorHAnsi" w:hAnsiTheme="minorHAnsi" w:cstheme="minorHAnsi"/>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lang w:eastAsia="en-GB"/>
              </w:rPr>
              <w:t xml:space="preserve">Oversee/sign-off all contracts/agreements with other external providers or third parties (e.g. pharmaceutical companies </w:t>
            </w:r>
            <w:r w:rsidRPr="008026C4">
              <w:rPr>
                <w:rFonts w:asciiTheme="minorHAnsi" w:hAnsiTheme="minorHAnsi" w:cstheme="minorHAnsi"/>
              </w:rPr>
              <w:t>for supply of investigational product, external lab facilities, participating trial sites)</w:t>
            </w:r>
          </w:p>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Where relevant, ensure clarity of arrangements for ownership of intellectual property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3859" w:rsidRPr="008026C4" w:rsidRDefault="000A3859" w:rsidP="008E121A">
            <w:pPr>
              <w:pStyle w:val="NoSpacing"/>
              <w:jc w:val="center"/>
              <w:rPr>
                <w:rFonts w:asciiTheme="minorHAnsi" w:hAnsiTheme="minorHAnsi" w:cstheme="minorHAnsi"/>
              </w:rPr>
            </w:pPr>
            <w:r>
              <w:rPr>
                <w:rFonts w:asciiTheme="minorHAnsi" w:hAnsiTheme="minorHAnsi" w:cstheme="minorHAnsi"/>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Ensure that appropriate, effective procedures and arrangements are kept in place for monitoring and audit of clinical trials to ensure adherence to GCP, the protocol and all regulatory requirements.  Oversee the implementation of corrective and preventative measures when deficiencies are identified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3859" w:rsidRPr="008026C4" w:rsidRDefault="000A3859" w:rsidP="008E121A">
            <w:pPr>
              <w:pStyle w:val="NoSpacing"/>
              <w:jc w:val="center"/>
              <w:rPr>
                <w:rFonts w:asciiTheme="minorHAnsi" w:hAnsiTheme="minorHAnsi" w:cstheme="minorHAnsi"/>
              </w:rPr>
            </w:pPr>
            <w:r>
              <w:rPr>
                <w:rFonts w:asciiTheme="minorHAnsi" w:hAnsiTheme="minorHAnsi" w:cstheme="minorHAnsi"/>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Ensure that arrangements for making information about the trial publicly available are in place (i.e. registration through to final dissemination of trial results)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2A565C">
            <w:pPr>
              <w:pStyle w:val="NoSpacing"/>
              <w:rPr>
                <w:rFonts w:asciiTheme="minorHAnsi" w:hAnsiTheme="minorHAnsi" w:cstheme="minorHAnsi"/>
                <w:lang w:eastAsia="en-GB"/>
              </w:rPr>
            </w:pPr>
            <w:r w:rsidRPr="008026C4">
              <w:rPr>
                <w:rFonts w:asciiTheme="minorHAnsi" w:hAnsiTheme="minorHAnsi" w:cstheme="minorHAnsi"/>
                <w:lang w:eastAsia="en-GB"/>
              </w:rPr>
              <w:t>Be familiar with and comply with all relevant S</w:t>
            </w:r>
            <w:r w:rsidR="002A565C">
              <w:rPr>
                <w:rFonts w:asciiTheme="minorHAnsi" w:hAnsiTheme="minorHAnsi" w:cstheme="minorHAnsi"/>
                <w:lang w:eastAsia="en-GB"/>
              </w:rPr>
              <w:t>ESLHD</w:t>
            </w:r>
            <w:r w:rsidRPr="008026C4">
              <w:rPr>
                <w:rFonts w:asciiTheme="minorHAnsi" w:hAnsiTheme="minorHAnsi" w:cstheme="minorHAnsi"/>
                <w:lang w:eastAsia="en-GB"/>
              </w:rPr>
              <w:t xml:space="preserve"> policies/procedures relating to clinical trial management/conduct</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b/>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lang w:eastAsia="en-GB"/>
              </w:rPr>
            </w:pPr>
            <w:r w:rsidRPr="008026C4">
              <w:rPr>
                <w:rFonts w:asciiTheme="minorHAnsi" w:hAnsiTheme="minorHAnsi" w:cstheme="minorHAnsi"/>
              </w:rPr>
              <w:t>Set-up and maintain the Trial Master File</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b/>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lang w:eastAsia="en-GB"/>
              </w:rPr>
            </w:pPr>
            <w:r w:rsidRPr="008026C4">
              <w:rPr>
                <w:rFonts w:asciiTheme="minorHAnsi" w:hAnsiTheme="minorHAnsi" w:cstheme="minorHAnsi"/>
                <w:lang w:eastAsia="en-GB"/>
              </w:rPr>
              <w:t>Ensure that trials are registered on the ANZCTR (or other registry) and that appropriate plans for the dissemination of trial findings are in place.</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b/>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lang w:eastAsia="en-GB"/>
              </w:rPr>
            </w:pPr>
            <w:r w:rsidRPr="008026C4">
              <w:rPr>
                <w:rFonts w:asciiTheme="minorHAnsi" w:hAnsiTheme="minorHAnsi" w:cstheme="minorHAnsi"/>
                <w:lang w:eastAsia="en-GB"/>
              </w:rPr>
              <w:t xml:space="preserve">Undertake/oversee the general management of the trial (including design, conduct and reporting) </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b/>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lang w:eastAsia="en-GB"/>
              </w:rPr>
            </w:pPr>
            <w:r w:rsidRPr="008026C4">
              <w:rPr>
                <w:rFonts w:asciiTheme="minorHAnsi" w:hAnsiTheme="minorHAnsi" w:cstheme="minorHAnsi"/>
                <w:lang w:eastAsia="en-GB"/>
              </w:rPr>
              <w:t>Ensure that all requirements for therapeutic goods supplies are met (e.g. manufacture/packaging/labelling), involving pharmacy or medical engineering as appropriate.</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b/>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Develop an appropriate strategy for independent trial oversight (e.g. Trial Management Group, Trial  Steering Committee, Data Safety Monitoring Board)</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b/>
              </w:rPr>
            </w:pPr>
          </w:p>
        </w:tc>
      </w:tr>
      <w:tr w:rsidR="000A3859" w:rsidRPr="008026C4" w:rsidTr="008E121A">
        <w:trPr>
          <w:trHeight w:val="614"/>
        </w:trPr>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If a Data Safety Monitoring Board is not warranted, ensure alternative mechanisms for ongoing safety monitoring are in place</w:t>
            </w:r>
          </w:p>
        </w:tc>
        <w:tc>
          <w:tcPr>
            <w:tcW w:w="851" w:type="dxa"/>
            <w:shd w:val="clear" w:color="auto" w:fill="auto"/>
          </w:tcPr>
          <w:p w:rsidR="000A3859" w:rsidRPr="008026C4" w:rsidRDefault="000A3859" w:rsidP="008E121A">
            <w:pPr>
              <w:pStyle w:val="NoSpacing"/>
              <w:jc w:val="center"/>
              <w:rPr>
                <w:rFonts w:asciiTheme="minorHAnsi" w:hAnsiTheme="minorHAnsi" w:cstheme="minorHAnsi"/>
                <w:b/>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b/>
              </w:rPr>
            </w:pPr>
          </w:p>
        </w:tc>
      </w:tr>
      <w:tr w:rsidR="000A3859" w:rsidRPr="008026C4" w:rsidTr="008E121A">
        <w:trPr>
          <w:trHeight w:val="614"/>
        </w:trPr>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lastRenderedPageBreak/>
              <w:t>Confirm sufficient resources are available (including a thorough feasibility to ensure the trial will recruit the required number of participants within the proposed timeframe).</w:t>
            </w:r>
          </w:p>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For multi-centre trials, select investigators that are qualified by education, training and experience and with adequate resources to conduct the trial.</w:t>
            </w:r>
          </w:p>
        </w:tc>
        <w:tc>
          <w:tcPr>
            <w:tcW w:w="851" w:type="dxa"/>
            <w:shd w:val="clear" w:color="auto" w:fill="auto"/>
          </w:tcPr>
          <w:p w:rsidR="000A3859" w:rsidRPr="008026C4" w:rsidRDefault="000A3859" w:rsidP="008E121A">
            <w:pPr>
              <w:pStyle w:val="NoSpacing"/>
              <w:jc w:val="center"/>
              <w:rPr>
                <w:rFonts w:asciiTheme="minorHAnsi" w:hAnsiTheme="minorHAnsi" w:cstheme="minorHAnsi"/>
                <w:b/>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b/>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Confirm trial specific delegation of duty by maintaining a Sponsor Delegation Log and ensure staff members has the relevant training (e.g. GCP, protocol) before they undertake their role. Confirm each member of the trial team is aware of his/her trial-related duties.</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 xml:space="preserve">Develop all relevant trial documentation (e.g. Protocol, Participant Information and Consent Form, Case Report Form, trial manuals/plans etc.) </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Develop/obtain the Investigator's Brochure or where appropriate, the Product Information to be used for the trial and ensure that the reference safety information for identifying expectedness of adverse events is clearly identified.</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Ensure all trial approvals and notification are in place before the trial commences (e.g. HREC, SSA, TGA ).</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Oversee/arrange the set-up of a clinical trial database and ensure data management and analysis arrangements are in place (with appropriate statistician input). Ensure the collection of high quality data.</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lang w:eastAsia="en-GB"/>
              </w:rPr>
              <w:t>Ensure arrangements are in place for the effective financial management of the trial.</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Prepare and submit amendments to the trial.</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Report SUSARs, significant safety issues and urgent safety measures to the Research Office and all relevant bodies and manage all other Sponsor responsibilities for safety monitoring and reporting in accordance with NHMRC guidance.</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Submit annual reports to the HREC and Research Office in accordance with Australian Guidance.</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Report suspected serious breaches of GCP/protocol to the HREC and Research Office.</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Provide the HREC and Research Office with a final summary report of the trial within 12 months of trial completion (completion being the date trial analysis begins).</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Produce all necessary reports to funders and others.</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AD7A05" w:rsidRDefault="000A3859" w:rsidP="00AD7A05">
            <w:pPr>
              <w:pStyle w:val="NoSpacing"/>
              <w:rPr>
                <w:rFonts w:asciiTheme="minorHAnsi" w:hAnsiTheme="minorHAnsi" w:cstheme="minorHAnsi"/>
              </w:rPr>
            </w:pPr>
            <w:r w:rsidRPr="00AD7A05">
              <w:rPr>
                <w:rFonts w:asciiTheme="minorHAnsi" w:hAnsiTheme="minorHAnsi" w:cstheme="minorHAnsi"/>
              </w:rPr>
              <w:lastRenderedPageBreak/>
              <w:t xml:space="preserve">Disseminate trial findings through publication/dissemination of trial results where applicable, following the </w:t>
            </w:r>
            <w:r w:rsidR="00AD7A05" w:rsidRPr="00AD7A05">
              <w:rPr>
                <w:rFonts w:cs="Arial"/>
                <w:shd w:val="clear" w:color="auto" w:fill="FFFFFF"/>
              </w:rPr>
              <w:t>evidence-based, minimum set of recommendations for reporting randomis</w:t>
            </w:r>
            <w:r w:rsidR="00AD7A05">
              <w:rPr>
                <w:rFonts w:cs="Arial"/>
                <w:shd w:val="clear" w:color="auto" w:fill="FFFFFF"/>
              </w:rPr>
              <w:t xml:space="preserve">ed trials </w:t>
            </w:r>
            <w:r w:rsidR="00AD7A05" w:rsidRPr="00AD7A05">
              <w:rPr>
                <w:rFonts w:cs="Arial"/>
                <w:shd w:val="clear" w:color="auto" w:fill="FFFFFF"/>
              </w:rPr>
              <w:t xml:space="preserve"> </w:t>
            </w:r>
            <w:r w:rsidR="00AD7A05">
              <w:rPr>
                <w:rFonts w:cs="Arial"/>
                <w:shd w:val="clear" w:color="auto" w:fill="FFFFFF"/>
              </w:rPr>
              <w:t>(</w:t>
            </w:r>
            <w:hyperlink r:id="rId10" w:history="1">
              <w:r w:rsidR="00AD7A05" w:rsidRPr="00AD7A05">
                <w:rPr>
                  <w:rStyle w:val="Hyperlink"/>
                  <w:rFonts w:cs="Arial"/>
                  <w:shd w:val="clear" w:color="auto" w:fill="FFFFFF"/>
                </w:rPr>
                <w:t>Consort Website</w:t>
              </w:r>
            </w:hyperlink>
            <w:r w:rsidR="00AD7A05">
              <w:rPr>
                <w:rFonts w:cs="Arial"/>
                <w:color w:val="333333"/>
                <w:shd w:val="clear" w:color="auto" w:fill="FFFFFF"/>
              </w:rPr>
              <w:t>)</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Disseminate research findings to participants.</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r w:rsidR="000A3859" w:rsidRPr="008026C4" w:rsidTr="008E121A">
        <w:tc>
          <w:tcPr>
            <w:tcW w:w="6374" w:type="dxa"/>
            <w:shd w:val="clear" w:color="auto" w:fill="auto"/>
          </w:tcPr>
          <w:p w:rsidR="000A3859" w:rsidRPr="008026C4" w:rsidRDefault="000A3859" w:rsidP="008E121A">
            <w:pPr>
              <w:pStyle w:val="NoSpacing"/>
              <w:rPr>
                <w:rFonts w:asciiTheme="minorHAnsi" w:hAnsiTheme="minorHAnsi" w:cstheme="minorHAnsi"/>
              </w:rPr>
            </w:pPr>
            <w:r w:rsidRPr="008026C4">
              <w:rPr>
                <w:rFonts w:asciiTheme="minorHAnsi" w:hAnsiTheme="minorHAnsi" w:cstheme="minorHAnsi"/>
              </w:rPr>
              <w:t>Archive the Trial Master File and all source documentation and materials in accordance with the Australian Code.</w:t>
            </w:r>
          </w:p>
        </w:tc>
        <w:tc>
          <w:tcPr>
            <w:tcW w:w="851" w:type="dxa"/>
            <w:shd w:val="clear" w:color="auto" w:fill="auto"/>
          </w:tcPr>
          <w:p w:rsidR="000A3859" w:rsidRPr="008026C4" w:rsidRDefault="000A3859" w:rsidP="008E121A">
            <w:pPr>
              <w:pStyle w:val="NoSpacing"/>
              <w:jc w:val="center"/>
              <w:rPr>
                <w:rFonts w:asciiTheme="minorHAnsi" w:hAnsiTheme="minorHAnsi" w:cstheme="minorHAnsi"/>
              </w:rPr>
            </w:pPr>
          </w:p>
        </w:tc>
        <w:tc>
          <w:tcPr>
            <w:tcW w:w="567" w:type="dxa"/>
            <w:shd w:val="clear" w:color="auto" w:fill="auto"/>
          </w:tcPr>
          <w:p w:rsidR="000A3859" w:rsidRPr="008026C4" w:rsidRDefault="000A3859" w:rsidP="008E121A">
            <w:pPr>
              <w:pStyle w:val="NoSpacing"/>
              <w:rPr>
                <w:rFonts w:asciiTheme="minorHAnsi" w:hAnsiTheme="minorHAnsi" w:cstheme="minorHAnsi"/>
              </w:rPr>
            </w:pPr>
          </w:p>
        </w:tc>
        <w:tc>
          <w:tcPr>
            <w:tcW w:w="1530" w:type="dxa"/>
            <w:shd w:val="clear" w:color="auto" w:fill="auto"/>
          </w:tcPr>
          <w:p w:rsidR="000A3859" w:rsidRPr="008026C4" w:rsidRDefault="000A3859" w:rsidP="008E121A">
            <w:pPr>
              <w:pStyle w:val="NoSpacing"/>
              <w:rPr>
                <w:rFonts w:asciiTheme="minorHAnsi" w:hAnsiTheme="minorHAnsi" w:cstheme="minorHAnsi"/>
              </w:rPr>
            </w:pPr>
          </w:p>
        </w:tc>
      </w:tr>
    </w:tbl>
    <w:p w:rsidR="000A3859" w:rsidRPr="008026C4" w:rsidRDefault="000A3859" w:rsidP="000A3859">
      <w:pPr>
        <w:pStyle w:val="NoSpacing"/>
        <w:rPr>
          <w:rFonts w:asciiTheme="minorHAnsi" w:hAnsiTheme="minorHAnsi" w:cstheme="minorHAnsi"/>
        </w:rPr>
      </w:pPr>
    </w:p>
    <w:p w:rsidR="000A3859" w:rsidRDefault="000A3859" w:rsidP="000A3859">
      <w:pPr>
        <w:pStyle w:val="NoSpacing"/>
        <w:rPr>
          <w:rFonts w:asciiTheme="minorHAnsi" w:hAnsiTheme="minorHAnsi" w:cstheme="minorHAnsi"/>
        </w:rPr>
      </w:pPr>
      <w:r w:rsidRPr="008026C4">
        <w:rPr>
          <w:rFonts w:asciiTheme="minorHAnsi" w:hAnsiTheme="minorHAnsi" w:cstheme="minorHAnsi"/>
        </w:rPr>
        <w:t xml:space="preserve">Name of Coordinating Principal Investigator:______________________________________________ </w:t>
      </w:r>
    </w:p>
    <w:p w:rsidR="005A1673" w:rsidRPr="008026C4" w:rsidRDefault="005A1673" w:rsidP="000A3859">
      <w:pPr>
        <w:pStyle w:val="NoSpacing"/>
        <w:rPr>
          <w:rFonts w:asciiTheme="minorHAnsi" w:hAnsiTheme="minorHAnsi" w:cstheme="minorHAnsi"/>
        </w:rPr>
      </w:pPr>
    </w:p>
    <w:p w:rsidR="000A3859" w:rsidRPr="008026C4" w:rsidRDefault="000A3859" w:rsidP="000A3859">
      <w:pPr>
        <w:pStyle w:val="NoSpacing"/>
        <w:rPr>
          <w:rFonts w:asciiTheme="minorHAnsi" w:hAnsiTheme="minorHAnsi" w:cstheme="minorHAnsi"/>
        </w:rPr>
      </w:pPr>
    </w:p>
    <w:p w:rsidR="000A3859" w:rsidRPr="008026C4" w:rsidRDefault="000A3859" w:rsidP="000A3859">
      <w:pPr>
        <w:pStyle w:val="NoSpacing"/>
        <w:rPr>
          <w:rFonts w:asciiTheme="minorHAnsi" w:hAnsiTheme="minorHAnsi" w:cstheme="minorHAnsi"/>
        </w:rPr>
      </w:pPr>
      <w:r w:rsidRPr="008026C4">
        <w:rPr>
          <w:rFonts w:asciiTheme="minorHAnsi" w:hAnsiTheme="minorHAnsi" w:cstheme="minorHAnsi"/>
        </w:rPr>
        <w:t>Signature: ______________________________________________  Date: ____________________</w:t>
      </w:r>
    </w:p>
    <w:p w:rsidR="000A3859" w:rsidRPr="008026C4" w:rsidRDefault="000A3859" w:rsidP="000A3859">
      <w:pPr>
        <w:pStyle w:val="NoSpacing"/>
        <w:rPr>
          <w:rFonts w:asciiTheme="minorHAnsi" w:hAnsiTheme="minorHAnsi" w:cstheme="minorHAnsi"/>
        </w:rPr>
      </w:pPr>
    </w:p>
    <w:p w:rsidR="000A3859" w:rsidRPr="008026C4" w:rsidRDefault="000A3859" w:rsidP="000A3859">
      <w:pPr>
        <w:pStyle w:val="NoSpacing"/>
        <w:rPr>
          <w:rFonts w:asciiTheme="minorHAnsi" w:hAnsiTheme="minorHAnsi" w:cstheme="minorHAnsi"/>
        </w:rPr>
      </w:pPr>
    </w:p>
    <w:p w:rsidR="00441277" w:rsidRDefault="00DE701A"/>
    <w:sectPr w:rsidR="004412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1A" w:rsidRDefault="00DE701A" w:rsidP="000A3859">
      <w:r>
        <w:separator/>
      </w:r>
    </w:p>
  </w:endnote>
  <w:endnote w:type="continuationSeparator" w:id="0">
    <w:p w:rsidR="00DE701A" w:rsidRDefault="00DE701A" w:rsidP="000A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1A" w:rsidRDefault="00DE701A" w:rsidP="000A3859">
      <w:r>
        <w:separator/>
      </w:r>
    </w:p>
  </w:footnote>
  <w:footnote w:type="continuationSeparator" w:id="0">
    <w:p w:rsidR="00DE701A" w:rsidRDefault="00DE701A" w:rsidP="000A3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20368"/>
    <w:multiLevelType w:val="hybridMultilevel"/>
    <w:tmpl w:val="D9042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B571DB"/>
    <w:multiLevelType w:val="multilevel"/>
    <w:tmpl w:val="3E82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AD1D47"/>
    <w:multiLevelType w:val="multilevel"/>
    <w:tmpl w:val="D3CA7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59"/>
    <w:rsid w:val="000A3859"/>
    <w:rsid w:val="000E2A78"/>
    <w:rsid w:val="002A565C"/>
    <w:rsid w:val="003D60E2"/>
    <w:rsid w:val="0044340A"/>
    <w:rsid w:val="0045481F"/>
    <w:rsid w:val="005A1673"/>
    <w:rsid w:val="0063433F"/>
    <w:rsid w:val="00AD7A05"/>
    <w:rsid w:val="00B85863"/>
    <w:rsid w:val="00BA2AB4"/>
    <w:rsid w:val="00DE701A"/>
    <w:rsid w:val="00FE3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E0F63-314F-456C-A45B-39BDDC33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859"/>
    <w:pPr>
      <w:spacing w:after="0" w:line="240" w:lineRule="auto"/>
    </w:pPr>
    <w:rPr>
      <w:rFonts w:ascii="Arial" w:eastAsia="Times New Roman" w:hAnsi="Arial"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A3859"/>
    <w:rPr>
      <w:color w:val="0000FF"/>
      <w:u w:val="single"/>
    </w:rPr>
  </w:style>
  <w:style w:type="paragraph" w:styleId="FootnoteText">
    <w:name w:val="footnote text"/>
    <w:basedOn w:val="Normal"/>
    <w:link w:val="FootnoteTextChar"/>
    <w:uiPriority w:val="99"/>
    <w:rsid w:val="000A3859"/>
    <w:rPr>
      <w:sz w:val="20"/>
      <w:szCs w:val="20"/>
      <w:lang w:eastAsia="en-US"/>
    </w:rPr>
  </w:style>
  <w:style w:type="character" w:customStyle="1" w:styleId="FootnoteTextChar">
    <w:name w:val="Footnote Text Char"/>
    <w:basedOn w:val="DefaultParagraphFont"/>
    <w:link w:val="FootnoteText"/>
    <w:uiPriority w:val="99"/>
    <w:rsid w:val="000A3859"/>
    <w:rPr>
      <w:rFonts w:ascii="Arial" w:eastAsia="Times New Roman" w:hAnsi="Arial" w:cs="Times New Roman"/>
      <w:sz w:val="20"/>
      <w:szCs w:val="20"/>
    </w:rPr>
  </w:style>
  <w:style w:type="character" w:styleId="FootnoteReference">
    <w:name w:val="footnote reference"/>
    <w:uiPriority w:val="99"/>
    <w:rsid w:val="000A3859"/>
    <w:rPr>
      <w:vertAlign w:val="superscript"/>
    </w:rPr>
  </w:style>
  <w:style w:type="paragraph" w:styleId="NoSpacing">
    <w:name w:val="No Spacing"/>
    <w:link w:val="NoSpacingChar"/>
    <w:uiPriority w:val="1"/>
    <w:qFormat/>
    <w:rsid w:val="000A3859"/>
    <w:pPr>
      <w:spacing w:after="0" w:line="240" w:lineRule="auto"/>
    </w:pPr>
    <w:rPr>
      <w:rFonts w:ascii="Calibri" w:eastAsia="Calibri" w:hAnsi="Calibri" w:cs="Times New Roman"/>
      <w:lang w:val="en-GB"/>
    </w:rPr>
  </w:style>
  <w:style w:type="character" w:customStyle="1" w:styleId="apple-converted-space">
    <w:name w:val="apple-converted-space"/>
    <w:basedOn w:val="DefaultParagraphFont"/>
    <w:rsid w:val="000A3859"/>
  </w:style>
  <w:style w:type="character" w:customStyle="1" w:styleId="NoSpacingChar">
    <w:name w:val="No Spacing Char"/>
    <w:basedOn w:val="DefaultParagraphFont"/>
    <w:link w:val="NoSpacing"/>
    <w:uiPriority w:val="1"/>
    <w:rsid w:val="000A3859"/>
    <w:rPr>
      <w:rFonts w:ascii="Calibri" w:eastAsia="Calibri" w:hAnsi="Calibri" w:cs="Times New Roman"/>
      <w:lang w:val="en-GB"/>
    </w:rPr>
  </w:style>
  <w:style w:type="character" w:styleId="CommentReference">
    <w:name w:val="annotation reference"/>
    <w:basedOn w:val="DefaultParagraphFont"/>
    <w:uiPriority w:val="99"/>
    <w:semiHidden/>
    <w:unhideWhenUsed/>
    <w:rsid w:val="000A3859"/>
    <w:rPr>
      <w:sz w:val="16"/>
      <w:szCs w:val="16"/>
    </w:rPr>
  </w:style>
  <w:style w:type="paragraph" w:styleId="CommentText">
    <w:name w:val="annotation text"/>
    <w:basedOn w:val="Normal"/>
    <w:link w:val="CommentTextChar"/>
    <w:uiPriority w:val="99"/>
    <w:semiHidden/>
    <w:unhideWhenUsed/>
    <w:rsid w:val="000A3859"/>
    <w:rPr>
      <w:sz w:val="20"/>
      <w:szCs w:val="20"/>
    </w:rPr>
  </w:style>
  <w:style w:type="character" w:customStyle="1" w:styleId="CommentTextChar">
    <w:name w:val="Comment Text Char"/>
    <w:basedOn w:val="DefaultParagraphFont"/>
    <w:link w:val="CommentText"/>
    <w:uiPriority w:val="99"/>
    <w:semiHidden/>
    <w:rsid w:val="000A3859"/>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0A3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859"/>
    <w:rPr>
      <w:rFonts w:ascii="Segoe UI" w:eastAsia="Times New Roman" w:hAnsi="Segoe UI" w:cs="Segoe UI"/>
      <w:sz w:val="18"/>
      <w:szCs w:val="18"/>
      <w:lang w:eastAsia="en-AU"/>
    </w:rPr>
  </w:style>
  <w:style w:type="paragraph" w:styleId="Header">
    <w:name w:val="header"/>
    <w:basedOn w:val="Normal"/>
    <w:link w:val="HeaderChar"/>
    <w:uiPriority w:val="99"/>
    <w:unhideWhenUsed/>
    <w:rsid w:val="000A3859"/>
    <w:pPr>
      <w:tabs>
        <w:tab w:val="center" w:pos="4513"/>
        <w:tab w:val="right" w:pos="9026"/>
      </w:tabs>
    </w:pPr>
  </w:style>
  <w:style w:type="character" w:customStyle="1" w:styleId="HeaderChar">
    <w:name w:val="Header Char"/>
    <w:basedOn w:val="DefaultParagraphFont"/>
    <w:link w:val="Header"/>
    <w:uiPriority w:val="99"/>
    <w:rsid w:val="000A3859"/>
    <w:rPr>
      <w:rFonts w:ascii="Arial" w:eastAsia="Times New Roman" w:hAnsi="Arial" w:cs="Times New Roman"/>
      <w:szCs w:val="24"/>
      <w:lang w:eastAsia="en-AU"/>
    </w:rPr>
  </w:style>
  <w:style w:type="paragraph" w:styleId="Footer">
    <w:name w:val="footer"/>
    <w:basedOn w:val="Normal"/>
    <w:link w:val="FooterChar"/>
    <w:uiPriority w:val="99"/>
    <w:unhideWhenUsed/>
    <w:rsid w:val="000A3859"/>
    <w:pPr>
      <w:tabs>
        <w:tab w:val="center" w:pos="4513"/>
        <w:tab w:val="right" w:pos="9026"/>
      </w:tabs>
    </w:pPr>
  </w:style>
  <w:style w:type="character" w:customStyle="1" w:styleId="FooterChar">
    <w:name w:val="Footer Char"/>
    <w:basedOn w:val="DefaultParagraphFont"/>
    <w:link w:val="Footer"/>
    <w:uiPriority w:val="99"/>
    <w:rsid w:val="000A3859"/>
    <w:rPr>
      <w:rFonts w:ascii="Arial" w:eastAsia="Times New Roman" w:hAnsi="Arial" w:cs="Times New Roman"/>
      <w:szCs w:val="24"/>
      <w:lang w:eastAsia="en-AU"/>
    </w:rPr>
  </w:style>
  <w:style w:type="character" w:styleId="HTMLCite">
    <w:name w:val="HTML Cite"/>
    <w:basedOn w:val="DefaultParagraphFont"/>
    <w:uiPriority w:val="99"/>
    <w:semiHidden/>
    <w:unhideWhenUsed/>
    <w:rsid w:val="0045481F"/>
    <w:rPr>
      <w:i/>
      <w:iCs/>
    </w:rPr>
  </w:style>
  <w:style w:type="character" w:styleId="Strong">
    <w:name w:val="Strong"/>
    <w:basedOn w:val="DefaultParagraphFont"/>
    <w:uiPriority w:val="22"/>
    <w:qFormat/>
    <w:rsid w:val="00454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accessing-unapproved-products" TargetMode="External"/><Relationship Id="rId3" Type="http://schemas.openxmlformats.org/officeDocument/2006/relationships/settings" Target="settings.xml"/><Relationship Id="rId7" Type="http://schemas.openxmlformats.org/officeDocument/2006/relationships/hyperlink" Target="https://www.tga.gov.au/role-spons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nsort-statement.org/" TargetMode="External"/><Relationship Id="rId4" Type="http://schemas.openxmlformats.org/officeDocument/2006/relationships/webSettings" Target="webSettings.xml"/><Relationship Id="rId9" Type="http://schemas.openxmlformats.org/officeDocument/2006/relationships/hyperlink" Target="https://www.tga.gov.au/australian-register-therapeutic-go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SCHN</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Smith (SCHN)</dc:creator>
  <cp:keywords/>
  <dc:description/>
  <cp:lastModifiedBy>Marie Le Bechennec (South Eastern Sydney LHD)</cp:lastModifiedBy>
  <cp:revision>2</cp:revision>
  <dcterms:created xsi:type="dcterms:W3CDTF">2022-08-03T09:37:00Z</dcterms:created>
  <dcterms:modified xsi:type="dcterms:W3CDTF">2022-08-03T09:37:00Z</dcterms:modified>
</cp:coreProperties>
</file>