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9B" w:rsidRDefault="00FC5299" w:rsidP="00C8124A">
      <w:pPr>
        <w:ind w:left="720" w:firstLine="72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86E98" wp14:editId="323771BF">
                <wp:simplePos x="0" y="0"/>
                <wp:positionH relativeFrom="column">
                  <wp:posOffset>-257175</wp:posOffset>
                </wp:positionH>
                <wp:positionV relativeFrom="paragraph">
                  <wp:posOffset>-228600</wp:posOffset>
                </wp:positionV>
                <wp:extent cx="2981325" cy="1695450"/>
                <wp:effectExtent l="38100" t="38100" r="47625" b="5715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695450"/>
                        </a:xfrm>
                        <a:prstGeom prst="wedgeEllipseCallout">
                          <a:avLst>
                            <a:gd name="adj1" fmla="val 48075"/>
                            <a:gd name="adj2" fmla="val 43121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A6C" w:rsidRPr="00FC5299" w:rsidRDefault="00D32261" w:rsidP="00CA5A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6"/>
                              </w:rPr>
                            </w:pPr>
                            <w:r w:rsidRPr="00FC529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 xml:space="preserve">Why can’t I eat or drink before </w:t>
                            </w:r>
                            <w:r w:rsidR="00FC5299" w:rsidRPr="00FC529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 xml:space="preserve">my procedure?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6E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left:0;text-align:left;margin-left:-20.25pt;margin-top:-18pt;width:234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" adj="21184,20114" filled="f" strokecolor="black [3213]" strokeweight="4.5pt">
                <v:textbox>
                  <w:txbxContent>
                    <w:p w:rsidR="00CA5A6C" w:rsidRPr="00FC5299" w:rsidRDefault="00D32261" w:rsidP="00CA5A6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6"/>
                        </w:rPr>
                      </w:pPr>
                      <w:r w:rsidRPr="00FC529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6"/>
                        </w:rPr>
                        <w:t xml:space="preserve">Why can’t I eat or drink before </w:t>
                      </w:r>
                      <w:r w:rsidR="00FC5299" w:rsidRPr="00FC529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6"/>
                        </w:rPr>
                        <w:t xml:space="preserve">my procedure? </w:t>
                      </w:r>
                    </w:p>
                  </w:txbxContent>
                </v:textbox>
              </v:shape>
            </w:pict>
          </mc:Fallback>
        </mc:AlternateContent>
      </w:r>
      <w:r w:rsidR="00771FA7">
        <w:rPr>
          <w:rFonts w:ascii="Arial" w:hAnsi="Arial" w:cs="Arial"/>
          <w:b/>
          <w:noProof/>
          <w:sz w:val="24"/>
          <w:lang w:eastAsia="en-AU"/>
        </w:rPr>
        <w:drawing>
          <wp:anchor distT="0" distB="0" distL="114300" distR="114300" simplePos="0" relativeHeight="251667456" behindDoc="1" locked="0" layoutInCell="1" allowOverlap="1" wp14:anchorId="51D8C68D" wp14:editId="0445DE93">
            <wp:simplePos x="0" y="0"/>
            <wp:positionH relativeFrom="column">
              <wp:posOffset>4791075</wp:posOffset>
            </wp:positionH>
            <wp:positionV relativeFrom="paragraph">
              <wp:posOffset>-447675</wp:posOffset>
            </wp:positionV>
            <wp:extent cx="2391109" cy="952633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B56" w:rsidRPr="00D32261" w:rsidRDefault="007A2B56" w:rsidP="00D32261">
      <w:pPr>
        <w:rPr>
          <w:rFonts w:ascii="Arial" w:hAnsi="Arial" w:cs="Arial"/>
          <w:b/>
          <w:sz w:val="32"/>
        </w:rPr>
      </w:pPr>
    </w:p>
    <w:p w:rsidR="005A1279" w:rsidRDefault="001551FE" w:rsidP="0093738D">
      <w:pPr>
        <w:ind w:left="4320" w:firstLine="720"/>
        <w:rPr>
          <w:rFonts w:ascii="Arial" w:hAnsi="Arial" w:cs="Arial"/>
          <w:b/>
          <w:sz w:val="24"/>
        </w:rPr>
      </w:pPr>
      <w:r w:rsidRPr="001551FE">
        <w:rPr>
          <w:rFonts w:ascii="Arial" w:hAnsi="Arial" w:cs="Arial"/>
          <w:sz w:val="24"/>
        </w:rPr>
        <w:t xml:space="preserve">Fasting means going without all food and liquid. Sometimes in hospital we call this "Nil </w:t>
      </w:r>
      <w:r w:rsidR="005A1279">
        <w:rPr>
          <w:rFonts w:ascii="Arial" w:hAnsi="Arial" w:cs="Arial"/>
          <w:sz w:val="24"/>
        </w:rPr>
        <w:t>b</w:t>
      </w:r>
      <w:r w:rsidRPr="001551FE">
        <w:rPr>
          <w:rFonts w:ascii="Arial" w:hAnsi="Arial" w:cs="Arial"/>
          <w:sz w:val="24"/>
        </w:rPr>
        <w:t xml:space="preserve">y Mouth". </w:t>
      </w:r>
      <w:r w:rsidR="005A1279" w:rsidRPr="005A1279">
        <w:rPr>
          <w:rFonts w:ascii="Arial" w:hAnsi="Arial" w:cs="Arial"/>
          <w:sz w:val="24"/>
        </w:rPr>
        <w:t>It is a medical ins</w:t>
      </w:r>
      <w:r w:rsidR="005A1279">
        <w:rPr>
          <w:rFonts w:ascii="Arial" w:hAnsi="Arial" w:cs="Arial"/>
          <w:sz w:val="24"/>
        </w:rPr>
        <w:t>truction to stop food and drinks</w:t>
      </w:r>
      <w:r w:rsidR="005A1279" w:rsidRPr="005A1279">
        <w:rPr>
          <w:rFonts w:ascii="Arial" w:hAnsi="Arial" w:cs="Arial"/>
          <w:sz w:val="24"/>
        </w:rPr>
        <w:t>.</w:t>
      </w:r>
      <w:r w:rsidR="005A1279">
        <w:rPr>
          <w:rFonts w:ascii="Arial" w:hAnsi="Arial" w:cs="Arial"/>
          <w:sz w:val="24"/>
        </w:rPr>
        <w:t xml:space="preserve"> </w:t>
      </w:r>
      <w:r w:rsidRPr="001551FE">
        <w:rPr>
          <w:rFonts w:ascii="Arial" w:hAnsi="Arial" w:cs="Arial"/>
          <w:sz w:val="24"/>
        </w:rPr>
        <w:t xml:space="preserve">Fasting is needed before general anaesthesia or sedation medicine. This will </w:t>
      </w:r>
      <w:r w:rsidR="005A1279">
        <w:rPr>
          <w:rFonts w:ascii="Arial" w:hAnsi="Arial" w:cs="Arial"/>
          <w:sz w:val="24"/>
        </w:rPr>
        <w:t>reduce</w:t>
      </w:r>
      <w:r w:rsidR="005A1279" w:rsidRPr="001551FE">
        <w:rPr>
          <w:rFonts w:ascii="Arial" w:hAnsi="Arial" w:cs="Arial"/>
          <w:sz w:val="24"/>
        </w:rPr>
        <w:t xml:space="preserve"> </w:t>
      </w:r>
      <w:r w:rsidRPr="001551FE">
        <w:rPr>
          <w:rFonts w:ascii="Arial" w:hAnsi="Arial" w:cs="Arial"/>
          <w:sz w:val="24"/>
        </w:rPr>
        <w:t>the risk of vomiting and breathing in food or fluid into the lungs.</w:t>
      </w:r>
    </w:p>
    <w:p w:rsidR="001551FE" w:rsidRPr="005A1279" w:rsidRDefault="0049709B" w:rsidP="001551F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Before</w:t>
      </w:r>
      <w:r w:rsidR="001551FE" w:rsidRPr="005A1279">
        <w:rPr>
          <w:rFonts w:ascii="Arial" w:hAnsi="Arial" w:cs="Arial"/>
          <w:b/>
          <w:sz w:val="24"/>
        </w:rPr>
        <w:t xml:space="preserve"> your surgery:</w:t>
      </w:r>
    </w:p>
    <w:p w:rsidR="001551FE" w:rsidRPr="0049709B" w:rsidRDefault="001551FE" w:rsidP="001551F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9709B">
        <w:rPr>
          <w:rFonts w:ascii="Arial" w:hAnsi="Arial" w:cs="Arial"/>
          <w:sz w:val="24"/>
        </w:rPr>
        <w:t>You can have solid food until 6 hours before surgery - this should be a light meal</w:t>
      </w:r>
    </w:p>
    <w:p w:rsidR="001551FE" w:rsidRPr="0049709B" w:rsidRDefault="001551FE" w:rsidP="0049709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9709B">
        <w:rPr>
          <w:rFonts w:ascii="Arial" w:hAnsi="Arial" w:cs="Arial"/>
          <w:sz w:val="24"/>
        </w:rPr>
        <w:t>Do not chew gum or lollies- these count as food because they cause the stomach to produce extra acid</w:t>
      </w:r>
    </w:p>
    <w:p w:rsidR="0049709B" w:rsidRPr="005A1279" w:rsidRDefault="005A1279" w:rsidP="005A1279">
      <w:pPr>
        <w:rPr>
          <w:rFonts w:ascii="Arial" w:hAnsi="Arial" w:cs="Arial"/>
          <w:sz w:val="24"/>
        </w:rPr>
      </w:pPr>
      <w:r w:rsidRPr="005A1279">
        <w:rPr>
          <w:rFonts w:ascii="Arial" w:hAnsi="Arial" w:cs="Arial"/>
          <w:sz w:val="24"/>
        </w:rPr>
        <w:t>Patients can have special fluids (called Preoperative oral fluids) until 2 hours before surgery. This should be no more than 2 cups or 400mls.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9709B" w:rsidTr="00FC5299">
        <w:tc>
          <w:tcPr>
            <w:tcW w:w="5341" w:type="dxa"/>
            <w:shd w:val="clear" w:color="auto" w:fill="C2D69B" w:themeFill="accent3" w:themeFillTint="99"/>
          </w:tcPr>
          <w:p w:rsidR="0049709B" w:rsidRPr="0049709B" w:rsidRDefault="0049709B" w:rsidP="0049709B">
            <w:pPr>
              <w:rPr>
                <w:rFonts w:ascii="Arial" w:hAnsi="Arial" w:cs="Arial"/>
                <w:b/>
                <w:sz w:val="24"/>
              </w:rPr>
            </w:pPr>
            <w:r w:rsidRPr="0049709B">
              <w:rPr>
                <w:rFonts w:ascii="Arial" w:hAnsi="Arial" w:cs="Arial"/>
                <w:b/>
                <w:sz w:val="24"/>
              </w:rPr>
              <w:t xml:space="preserve">Preoperative oral fluids can include = </w:t>
            </w:r>
          </w:p>
          <w:p w:rsidR="0049709B" w:rsidRDefault="0049709B" w:rsidP="001551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  <w:shd w:val="clear" w:color="auto" w:fill="E5B8B7" w:themeFill="accent2" w:themeFillTint="66"/>
          </w:tcPr>
          <w:p w:rsidR="0049709B" w:rsidRPr="0049709B" w:rsidRDefault="0049709B" w:rsidP="0049709B">
            <w:pPr>
              <w:rPr>
                <w:rFonts w:ascii="Arial" w:hAnsi="Arial" w:cs="Arial"/>
                <w:b/>
                <w:sz w:val="24"/>
              </w:rPr>
            </w:pPr>
            <w:r w:rsidRPr="0049709B">
              <w:rPr>
                <w:rFonts w:ascii="Arial" w:hAnsi="Arial" w:cs="Arial"/>
                <w:b/>
                <w:sz w:val="24"/>
              </w:rPr>
              <w:t>Preoperative oral fluids must not include =</w:t>
            </w:r>
          </w:p>
          <w:p w:rsidR="0049709B" w:rsidRDefault="0049709B" w:rsidP="001551FE">
            <w:pPr>
              <w:rPr>
                <w:rFonts w:ascii="Arial" w:hAnsi="Arial" w:cs="Arial"/>
                <w:sz w:val="24"/>
              </w:rPr>
            </w:pPr>
          </w:p>
        </w:tc>
      </w:tr>
      <w:tr w:rsidR="0049709B" w:rsidTr="00FC5299">
        <w:tc>
          <w:tcPr>
            <w:tcW w:w="5341" w:type="dxa"/>
            <w:shd w:val="clear" w:color="auto" w:fill="C2D69B" w:themeFill="accent3" w:themeFillTint="99"/>
          </w:tcPr>
          <w:p w:rsidR="0049709B" w:rsidRPr="001551FE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Water</w:t>
            </w:r>
          </w:p>
          <w:p w:rsidR="00B12383" w:rsidRDefault="00B12383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Tea/Coffee- without milk (may add sugar/sweetener)</w:t>
            </w:r>
          </w:p>
          <w:p w:rsidR="0049709B" w:rsidRPr="001551FE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Apple juice, other pulp free fruit juice or cordial</w:t>
            </w:r>
          </w:p>
          <w:p w:rsidR="0049709B" w:rsidRPr="001551FE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Clear lemonade with no pulp</w:t>
            </w:r>
          </w:p>
          <w:p w:rsidR="0049709B" w:rsidRPr="001551FE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Commercial rehydration fluids such as “Hydralyte”</w:t>
            </w:r>
          </w:p>
          <w:p w:rsidR="0049709B" w:rsidRPr="001551FE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Fat-free, protein-free nutritional supplements such as “preOp” brand drink</w:t>
            </w:r>
          </w:p>
          <w:p w:rsidR="0049709B" w:rsidRPr="001551FE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Sports drinks such as “Gatorade”- light colours only</w:t>
            </w:r>
          </w:p>
          <w:p w:rsidR="0049709B" w:rsidRDefault="0049709B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Ice blocks made from any of the above clear fluids</w:t>
            </w:r>
          </w:p>
          <w:p w:rsidR="00B12383" w:rsidRPr="001551FE" w:rsidRDefault="00B12383" w:rsidP="00B123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Coconut Water</w:t>
            </w:r>
          </w:p>
          <w:p w:rsidR="0049709B" w:rsidRDefault="0049709B" w:rsidP="001551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  <w:shd w:val="clear" w:color="auto" w:fill="E5B8B7" w:themeFill="accent2" w:themeFillTint="66"/>
          </w:tcPr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Alcohol- never just before surgery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Fat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Protein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Insoluble fibre such as “Metamucil”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1551FE">
              <w:rPr>
                <w:rFonts w:ascii="Arial" w:hAnsi="Arial" w:cs="Arial"/>
                <w:sz w:val="24"/>
              </w:rPr>
              <w:t>rune juice, tomato juice or orange juice</w:t>
            </w:r>
            <w:r w:rsidR="00B12383">
              <w:rPr>
                <w:rFonts w:ascii="Arial" w:hAnsi="Arial" w:cs="Arial"/>
                <w:sz w:val="24"/>
              </w:rPr>
              <w:t xml:space="preserve"> with pulp</w:t>
            </w:r>
          </w:p>
          <w:p w:rsidR="0049709B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Coconut </w:t>
            </w:r>
            <w:r w:rsidR="00B12383">
              <w:rPr>
                <w:rFonts w:ascii="Arial" w:hAnsi="Arial" w:cs="Arial"/>
                <w:sz w:val="24"/>
              </w:rPr>
              <w:t>Milk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Nectar, canned and fresh fruits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Thickened fluids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Milkshakes or smoothies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Drinks that are red, blue or purple in colour</w:t>
            </w:r>
            <w:r w:rsidR="00B12383">
              <w:rPr>
                <w:rFonts w:ascii="Arial" w:hAnsi="Arial" w:cs="Arial"/>
                <w:sz w:val="24"/>
              </w:rPr>
              <w:t xml:space="preserve"> (e</w:t>
            </w:r>
            <w:r w:rsidR="00B12383" w:rsidRPr="001551FE">
              <w:rPr>
                <w:rFonts w:ascii="Arial" w:hAnsi="Arial" w:cs="Arial"/>
                <w:sz w:val="24"/>
              </w:rPr>
              <w:t>ven if these drinks are clear</w:t>
            </w:r>
            <w:r w:rsidR="00B12383">
              <w:rPr>
                <w:rFonts w:ascii="Arial" w:hAnsi="Arial" w:cs="Arial"/>
                <w:sz w:val="24"/>
              </w:rPr>
              <w:t>)</w:t>
            </w:r>
          </w:p>
          <w:p w:rsidR="0049709B" w:rsidRPr="001551FE" w:rsidRDefault="0049709B" w:rsidP="004970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1551FE">
              <w:rPr>
                <w:rFonts w:ascii="Arial" w:hAnsi="Arial" w:cs="Arial"/>
                <w:sz w:val="24"/>
              </w:rPr>
              <w:t>Cream, milk or soy protein</w:t>
            </w:r>
          </w:p>
          <w:p w:rsidR="0049709B" w:rsidRPr="00B12383" w:rsidRDefault="0049709B" w:rsidP="00B12383">
            <w:pPr>
              <w:ind w:left="360"/>
              <w:rPr>
                <w:rFonts w:ascii="Arial" w:hAnsi="Arial" w:cs="Arial"/>
                <w:sz w:val="24"/>
              </w:rPr>
            </w:pPr>
          </w:p>
        </w:tc>
      </w:tr>
    </w:tbl>
    <w:p w:rsidR="0049709B" w:rsidRDefault="0049709B" w:rsidP="001551FE">
      <w:pPr>
        <w:rPr>
          <w:rFonts w:ascii="Arial" w:hAnsi="Arial" w:cs="Arial"/>
          <w:sz w:val="24"/>
        </w:rPr>
        <w:sectPr w:rsidR="0049709B" w:rsidSect="0099225B">
          <w:footerReference w:type="default" r:id="rId8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:rsidR="0093738D" w:rsidRDefault="0093738D" w:rsidP="001551F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F109B" wp14:editId="6AFD09FC">
                <wp:simplePos x="0" y="0"/>
                <wp:positionH relativeFrom="column">
                  <wp:posOffset>-714375</wp:posOffset>
                </wp:positionH>
                <wp:positionV relativeFrom="paragraph">
                  <wp:posOffset>294640</wp:posOffset>
                </wp:positionV>
                <wp:extent cx="2914650" cy="1409700"/>
                <wp:effectExtent l="19050" t="19050" r="381000" b="3810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09700"/>
                        </a:xfrm>
                        <a:prstGeom prst="wedgeEllipseCallout">
                          <a:avLst>
                            <a:gd name="adj1" fmla="val 61864"/>
                            <a:gd name="adj2" fmla="val -208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A6C" w:rsidRPr="0052556D" w:rsidRDefault="0052556D" w:rsidP="00CA5A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556D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What about my regular medications?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109B" id="Oval Callout 6" o:spid="_x0000_s1027" type="#_x0000_t63" style="position:absolute;margin-left:-56.25pt;margin-top:23.2pt;width:229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" adj="24163,6297" filled="f" strokecolor="black [3213]" strokeweight="2pt">
                <v:textbox>
                  <w:txbxContent>
                    <w:p w:rsidR="00CA5A6C" w:rsidRPr="0052556D" w:rsidRDefault="0052556D" w:rsidP="00CA5A6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52556D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What about my regular medications?</w:t>
                      </w:r>
                    </w:p>
                  </w:txbxContent>
                </v:textbox>
              </v:shape>
            </w:pict>
          </mc:Fallback>
        </mc:AlternateContent>
      </w:r>
    </w:p>
    <w:p w:rsidR="005A1279" w:rsidRDefault="005A1279" w:rsidP="001551FE">
      <w:pPr>
        <w:rPr>
          <w:rFonts w:ascii="Arial" w:hAnsi="Arial" w:cs="Arial"/>
          <w:sz w:val="24"/>
        </w:rPr>
      </w:pPr>
    </w:p>
    <w:p w:rsidR="005A1279" w:rsidRDefault="005A1279" w:rsidP="001551FE">
      <w:pPr>
        <w:rPr>
          <w:rFonts w:ascii="Arial" w:hAnsi="Arial" w:cs="Arial"/>
          <w:sz w:val="24"/>
        </w:rPr>
      </w:pPr>
    </w:p>
    <w:p w:rsidR="005A1279" w:rsidRDefault="005A1279" w:rsidP="00C8124A">
      <w:pPr>
        <w:rPr>
          <w:rFonts w:ascii="Arial" w:hAnsi="Arial" w:cs="Arial"/>
          <w:b/>
          <w:sz w:val="24"/>
        </w:rPr>
        <w:sectPr w:rsidR="005A1279" w:rsidSect="005A1279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:rsidR="0049709B" w:rsidRDefault="00C8124A" w:rsidP="00CA5A6C">
      <w:pPr>
        <w:ind w:left="4320" w:firstLine="720"/>
        <w:rPr>
          <w:rFonts w:ascii="Arial" w:hAnsi="Arial" w:cs="Arial"/>
          <w:sz w:val="24"/>
        </w:rPr>
      </w:pPr>
      <w:r w:rsidRPr="00F16737">
        <w:rPr>
          <w:rFonts w:ascii="Arial" w:hAnsi="Arial" w:cs="Arial"/>
          <w:b/>
          <w:sz w:val="24"/>
          <w:u w:val="single"/>
        </w:rPr>
        <w:t>ALL</w:t>
      </w:r>
      <w:r w:rsidRPr="00F16737">
        <w:rPr>
          <w:rFonts w:ascii="Arial" w:hAnsi="Arial" w:cs="Arial"/>
          <w:sz w:val="24"/>
          <w:u w:val="single"/>
        </w:rPr>
        <w:t xml:space="preserve"> fasting patients</w:t>
      </w:r>
      <w:r w:rsidR="0052556D" w:rsidRPr="00F16737">
        <w:rPr>
          <w:rFonts w:ascii="Arial" w:hAnsi="Arial" w:cs="Arial"/>
          <w:sz w:val="24"/>
          <w:u w:val="single"/>
        </w:rPr>
        <w:t xml:space="preserve"> must</w:t>
      </w:r>
      <w:r w:rsidR="00CA5A6C" w:rsidRPr="00F16737">
        <w:rPr>
          <w:rFonts w:ascii="Arial" w:hAnsi="Arial" w:cs="Arial"/>
          <w:sz w:val="24"/>
          <w:u w:val="single"/>
        </w:rPr>
        <w:t xml:space="preserve"> have their regular oral </w:t>
      </w:r>
      <w:r w:rsidR="00DC5335" w:rsidRPr="00F16737">
        <w:rPr>
          <w:rFonts w:ascii="Arial" w:hAnsi="Arial" w:cs="Arial"/>
          <w:sz w:val="24"/>
          <w:u w:val="single"/>
        </w:rPr>
        <w:t>medications with a sip of water,</w:t>
      </w:r>
      <w:r w:rsidR="00DC5335">
        <w:rPr>
          <w:rFonts w:ascii="Arial" w:hAnsi="Arial" w:cs="Arial"/>
          <w:sz w:val="24"/>
        </w:rPr>
        <w:t xml:space="preserve"> </w:t>
      </w:r>
      <w:r w:rsidR="00DC5335" w:rsidRPr="0052556D">
        <w:rPr>
          <w:rFonts w:ascii="Arial" w:hAnsi="Arial" w:cs="Arial"/>
          <w:sz w:val="24"/>
          <w:u w:val="single"/>
        </w:rPr>
        <w:t>even when fasting</w:t>
      </w:r>
      <w:r w:rsidR="00DC5335">
        <w:rPr>
          <w:rFonts w:ascii="Arial" w:hAnsi="Arial" w:cs="Arial"/>
          <w:sz w:val="24"/>
        </w:rPr>
        <w:t xml:space="preserve"> </w:t>
      </w:r>
      <w:r w:rsidRPr="00C8124A">
        <w:rPr>
          <w:rFonts w:ascii="Arial" w:hAnsi="Arial" w:cs="Arial"/>
          <w:sz w:val="24"/>
        </w:rPr>
        <w:t>(unless</w:t>
      </w:r>
      <w:r w:rsidR="00DC5335">
        <w:rPr>
          <w:rFonts w:ascii="Arial" w:hAnsi="Arial" w:cs="Arial"/>
          <w:sz w:val="24"/>
        </w:rPr>
        <w:t xml:space="preserve"> </w:t>
      </w:r>
      <w:r w:rsidR="0052556D">
        <w:rPr>
          <w:rFonts w:ascii="Arial" w:hAnsi="Arial" w:cs="Arial"/>
          <w:sz w:val="24"/>
        </w:rPr>
        <w:t>you</w:t>
      </w:r>
      <w:r w:rsidR="00DC5335">
        <w:rPr>
          <w:rFonts w:ascii="Arial" w:hAnsi="Arial" w:cs="Arial"/>
          <w:sz w:val="24"/>
        </w:rPr>
        <w:t xml:space="preserve"> have been</w:t>
      </w:r>
      <w:r w:rsidRPr="00C8124A">
        <w:rPr>
          <w:rFonts w:ascii="Arial" w:hAnsi="Arial" w:cs="Arial"/>
          <w:sz w:val="24"/>
        </w:rPr>
        <w:t xml:space="preserve"> </w:t>
      </w:r>
      <w:r w:rsidR="0049709B">
        <w:rPr>
          <w:rFonts w:ascii="Arial" w:hAnsi="Arial" w:cs="Arial"/>
          <w:sz w:val="24"/>
        </w:rPr>
        <w:t xml:space="preserve">told otherwise </w:t>
      </w:r>
      <w:r w:rsidRPr="00C8124A">
        <w:rPr>
          <w:rFonts w:ascii="Arial" w:hAnsi="Arial" w:cs="Arial"/>
          <w:sz w:val="24"/>
        </w:rPr>
        <w:t>by</w:t>
      </w:r>
      <w:r w:rsidR="0049709B">
        <w:rPr>
          <w:rFonts w:ascii="Arial" w:hAnsi="Arial" w:cs="Arial"/>
          <w:sz w:val="24"/>
        </w:rPr>
        <w:t xml:space="preserve"> </w:t>
      </w:r>
      <w:r w:rsidR="0052556D">
        <w:rPr>
          <w:rFonts w:ascii="Arial" w:hAnsi="Arial" w:cs="Arial"/>
          <w:sz w:val="24"/>
        </w:rPr>
        <w:t>your</w:t>
      </w:r>
      <w:r w:rsidRPr="00C8124A">
        <w:rPr>
          <w:rFonts w:ascii="Arial" w:hAnsi="Arial" w:cs="Arial"/>
          <w:sz w:val="24"/>
        </w:rPr>
        <w:t xml:space="preserve"> </w:t>
      </w:r>
      <w:r w:rsidR="0052556D">
        <w:rPr>
          <w:rFonts w:ascii="Arial" w:hAnsi="Arial" w:cs="Arial"/>
          <w:sz w:val="24"/>
        </w:rPr>
        <w:t>medical</w:t>
      </w:r>
      <w:r w:rsidRPr="00C8124A">
        <w:rPr>
          <w:rFonts w:ascii="Arial" w:hAnsi="Arial" w:cs="Arial"/>
          <w:sz w:val="24"/>
        </w:rPr>
        <w:t xml:space="preserve"> team</w:t>
      </w:r>
      <w:r w:rsidR="00DC5335">
        <w:rPr>
          <w:rFonts w:ascii="Arial" w:hAnsi="Arial" w:cs="Arial"/>
          <w:sz w:val="24"/>
        </w:rPr>
        <w:t>-</w:t>
      </w:r>
      <w:r w:rsidRPr="00C8124A">
        <w:rPr>
          <w:rFonts w:ascii="Arial" w:hAnsi="Arial" w:cs="Arial"/>
          <w:sz w:val="24"/>
        </w:rPr>
        <w:t xml:space="preserve"> </w:t>
      </w:r>
      <w:r w:rsidR="0049709B">
        <w:rPr>
          <w:rFonts w:ascii="Arial" w:hAnsi="Arial" w:cs="Arial"/>
          <w:sz w:val="24"/>
        </w:rPr>
        <w:t xml:space="preserve">for example </w:t>
      </w:r>
      <w:r w:rsidRPr="00C8124A">
        <w:rPr>
          <w:rFonts w:ascii="Arial" w:hAnsi="Arial" w:cs="Arial"/>
          <w:sz w:val="24"/>
        </w:rPr>
        <w:t>oral diabetic</w:t>
      </w:r>
      <w:r w:rsidR="00DC5335">
        <w:rPr>
          <w:rFonts w:ascii="Arial" w:hAnsi="Arial" w:cs="Arial"/>
          <w:sz w:val="24"/>
        </w:rPr>
        <w:t xml:space="preserve"> medications</w:t>
      </w:r>
      <w:r w:rsidRPr="00C8124A">
        <w:rPr>
          <w:rFonts w:ascii="Arial" w:hAnsi="Arial" w:cs="Arial"/>
          <w:sz w:val="24"/>
        </w:rPr>
        <w:t xml:space="preserve">, </w:t>
      </w:r>
      <w:r w:rsidR="0049709B">
        <w:rPr>
          <w:rFonts w:ascii="Arial" w:hAnsi="Arial" w:cs="Arial"/>
          <w:sz w:val="24"/>
        </w:rPr>
        <w:t>b</w:t>
      </w:r>
      <w:r w:rsidR="00DC5335">
        <w:rPr>
          <w:rFonts w:ascii="Arial" w:hAnsi="Arial" w:cs="Arial"/>
          <w:sz w:val="24"/>
        </w:rPr>
        <w:t>lood</w:t>
      </w:r>
      <w:r w:rsidR="0049709B">
        <w:rPr>
          <w:rFonts w:ascii="Arial" w:hAnsi="Arial" w:cs="Arial"/>
          <w:sz w:val="24"/>
        </w:rPr>
        <w:t xml:space="preserve"> thinn</w:t>
      </w:r>
      <w:r w:rsidR="00DC5335">
        <w:rPr>
          <w:rFonts w:ascii="Arial" w:hAnsi="Arial" w:cs="Arial"/>
          <w:sz w:val="24"/>
        </w:rPr>
        <w:t>ers etc</w:t>
      </w:r>
      <w:r w:rsidR="0052556D">
        <w:rPr>
          <w:rFonts w:ascii="Arial" w:hAnsi="Arial" w:cs="Arial"/>
          <w:sz w:val="24"/>
        </w:rPr>
        <w:t xml:space="preserve"> may be withheld before surgery</w:t>
      </w:r>
      <w:r w:rsidRPr="00C8124A">
        <w:rPr>
          <w:rFonts w:ascii="Arial" w:hAnsi="Arial" w:cs="Arial"/>
          <w:sz w:val="24"/>
        </w:rPr>
        <w:t xml:space="preserve">). </w:t>
      </w:r>
      <w:r>
        <w:rPr>
          <w:rFonts w:ascii="Arial" w:hAnsi="Arial" w:cs="Arial"/>
          <w:sz w:val="24"/>
        </w:rPr>
        <w:t>Always check with your nurse</w:t>
      </w:r>
      <w:r w:rsidR="0052556D">
        <w:rPr>
          <w:rFonts w:ascii="Arial" w:hAnsi="Arial" w:cs="Arial"/>
          <w:sz w:val="24"/>
        </w:rPr>
        <w:t>, doctor or GP.</w:t>
      </w:r>
      <w:r>
        <w:rPr>
          <w:rFonts w:ascii="Arial" w:hAnsi="Arial" w:cs="Arial"/>
          <w:sz w:val="24"/>
        </w:rPr>
        <w:t xml:space="preserve"> </w:t>
      </w:r>
    </w:p>
    <w:p w:rsidR="0093738D" w:rsidRDefault="008608FF" w:rsidP="00CA5A6C">
      <w:pPr>
        <w:ind w:left="4320" w:firstLine="7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8D1AD" wp14:editId="7270B3C2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6715125" cy="628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A6C" w:rsidRPr="005A1279" w:rsidRDefault="0052556D" w:rsidP="00CA5A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PLEASE</w:t>
                            </w:r>
                            <w:r w:rsidR="00CA5A6C" w:rsidRPr="005A1279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FOLLOW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SE</w:t>
                            </w:r>
                            <w:r w:rsidR="00CA5A6C" w:rsidRPr="005A1279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FASTING INSTRUCTIONS VERY CAREFULLY OR YOUR SURGERY MAY BE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POSTPONED OR </w:t>
                            </w:r>
                            <w:r w:rsidR="00CA5A6C" w:rsidRPr="005A1279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CANCELLED. THIS IS TO HELP KEEP YOU SAFE.</w:t>
                            </w:r>
                          </w:p>
                          <w:p w:rsidR="00CA5A6C" w:rsidRDefault="00CA5A6C" w:rsidP="00CA5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8D1AD" id="Rectangle 8" o:spid="_x0000_s1028" style="position:absolute;left:0;text-align:left;margin-left:.75pt;margin-top:1.1pt;width:528.75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" fillcolor="white [3201]" strokecolor="#c0504d [3205]" strokeweight="2pt">
                <v:textbox>
                  <w:txbxContent>
                    <w:p w:rsidR="00CA5A6C" w:rsidRPr="005A1279" w:rsidRDefault="0052556D" w:rsidP="00CA5A6C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PLEASE</w:t>
                      </w:r>
                      <w:r w:rsidR="00CA5A6C" w:rsidRPr="005A1279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 FOLLOW THE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SE</w:t>
                      </w:r>
                      <w:r w:rsidR="00CA5A6C" w:rsidRPr="005A1279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 FASTING INSTRUCTIONS VERY CAREFULLY OR YOUR SURGERY MAY BE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POSTPONED OR </w:t>
                      </w:r>
                      <w:r w:rsidR="00CA5A6C" w:rsidRPr="005A1279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CANCELLED. THIS IS TO HELP KEEP YOU SAFE.</w:t>
                      </w:r>
                    </w:p>
                    <w:p w:rsidR="00CA5A6C" w:rsidRDefault="00CA5A6C" w:rsidP="00CA5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5A6C" w:rsidRPr="00CA5A6C" w:rsidRDefault="00CA5A6C" w:rsidP="00CA5A6C">
      <w:pPr>
        <w:ind w:left="4320" w:firstLine="720"/>
        <w:rPr>
          <w:rFonts w:ascii="Arial" w:hAnsi="Arial" w:cs="Arial"/>
          <w:sz w:val="24"/>
        </w:rPr>
      </w:pPr>
    </w:p>
    <w:sectPr w:rsidR="00CA5A6C" w:rsidRPr="00CA5A6C" w:rsidSect="005A12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F9" w:rsidRDefault="008930F9" w:rsidP="0099225B">
      <w:pPr>
        <w:spacing w:after="0" w:line="240" w:lineRule="auto"/>
      </w:pPr>
      <w:r>
        <w:separator/>
      </w:r>
    </w:p>
  </w:endnote>
  <w:endnote w:type="continuationSeparator" w:id="0">
    <w:p w:rsidR="008930F9" w:rsidRDefault="008930F9" w:rsidP="0099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5B" w:rsidRDefault="0099225B">
    <w:pPr>
      <w:pStyle w:val="Footer"/>
    </w:pPr>
    <w:r w:rsidRPr="0099225B">
      <w:rPr>
        <w:sz w:val="16"/>
      </w:rPr>
      <w:t xml:space="preserve">Developed by Jane Barr, Acting Nurse Unit Manager Day Procedure Unit, Sydney/Sydney Eye Hospital, March 2019. Developed using resource available at Illawarra Shoalhaven LHD webpage  </w:t>
    </w:r>
    <w:hyperlink r:id="rId1" w:history="1">
      <w:r w:rsidRPr="0099225B">
        <w:rPr>
          <w:rStyle w:val="Hyperlink"/>
          <w:sz w:val="16"/>
        </w:rPr>
        <w:t>https://www.islhd.health.nsw.gov.au/surgery/fastingbefore.asp</w:t>
      </w:r>
    </w:hyperlink>
    <w:r>
      <w:t xml:space="preserve"> </w:t>
    </w:r>
  </w:p>
  <w:p w:rsidR="0099225B" w:rsidRDefault="00992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F9" w:rsidRDefault="008930F9" w:rsidP="0099225B">
      <w:pPr>
        <w:spacing w:after="0" w:line="240" w:lineRule="auto"/>
      </w:pPr>
      <w:r>
        <w:separator/>
      </w:r>
    </w:p>
  </w:footnote>
  <w:footnote w:type="continuationSeparator" w:id="0">
    <w:p w:rsidR="008930F9" w:rsidRDefault="008930F9" w:rsidP="0099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1C6"/>
    <w:multiLevelType w:val="hybridMultilevel"/>
    <w:tmpl w:val="885252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604B3"/>
    <w:multiLevelType w:val="hybridMultilevel"/>
    <w:tmpl w:val="D1A89B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0AD7"/>
    <w:multiLevelType w:val="hybridMultilevel"/>
    <w:tmpl w:val="F2B83E0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40BF7"/>
    <w:multiLevelType w:val="hybridMultilevel"/>
    <w:tmpl w:val="5A6A210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4A"/>
    <w:rsid w:val="000E189E"/>
    <w:rsid w:val="001551FE"/>
    <w:rsid w:val="00273E36"/>
    <w:rsid w:val="0045531D"/>
    <w:rsid w:val="0049709B"/>
    <w:rsid w:val="004F28B3"/>
    <w:rsid w:val="0052556D"/>
    <w:rsid w:val="005A1279"/>
    <w:rsid w:val="0060603C"/>
    <w:rsid w:val="00690A1E"/>
    <w:rsid w:val="006D3C3B"/>
    <w:rsid w:val="00771FA7"/>
    <w:rsid w:val="007A2B56"/>
    <w:rsid w:val="008608FF"/>
    <w:rsid w:val="008930F9"/>
    <w:rsid w:val="0093738D"/>
    <w:rsid w:val="0099225B"/>
    <w:rsid w:val="00B12383"/>
    <w:rsid w:val="00C8124A"/>
    <w:rsid w:val="00CA5A6C"/>
    <w:rsid w:val="00D32261"/>
    <w:rsid w:val="00D64A58"/>
    <w:rsid w:val="00DC5335"/>
    <w:rsid w:val="00E13A31"/>
    <w:rsid w:val="00F16737"/>
    <w:rsid w:val="00F83874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DD823-8FE1-42B4-8991-E1AA3A1E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24A"/>
    <w:pPr>
      <w:ind w:left="720"/>
      <w:contextualSpacing/>
    </w:pPr>
  </w:style>
  <w:style w:type="table" w:styleId="TableGrid">
    <w:name w:val="Table Grid"/>
    <w:basedOn w:val="TableNormal"/>
    <w:uiPriority w:val="59"/>
    <w:rsid w:val="0049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25B"/>
  </w:style>
  <w:style w:type="paragraph" w:styleId="Footer">
    <w:name w:val="footer"/>
    <w:basedOn w:val="Normal"/>
    <w:link w:val="FooterChar"/>
    <w:uiPriority w:val="99"/>
    <w:unhideWhenUsed/>
    <w:rsid w:val="009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25B"/>
  </w:style>
  <w:style w:type="character" w:styleId="Hyperlink">
    <w:name w:val="Hyperlink"/>
    <w:basedOn w:val="DefaultParagraphFont"/>
    <w:uiPriority w:val="99"/>
    <w:unhideWhenUsed/>
    <w:rsid w:val="00992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lhd.health.nsw.gov.au/surgery/fastingbefo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Barr</dc:creator>
  <cp:lastModifiedBy>Yael Rottanburg</cp:lastModifiedBy>
  <cp:revision>2</cp:revision>
  <cp:lastPrinted>2019-04-16T22:22:00Z</cp:lastPrinted>
  <dcterms:created xsi:type="dcterms:W3CDTF">2019-06-25T01:54:00Z</dcterms:created>
  <dcterms:modified xsi:type="dcterms:W3CDTF">2019-06-25T01:54:00Z</dcterms:modified>
</cp:coreProperties>
</file>